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FD110" w14:textId="77777777" w:rsidR="00BF3B38" w:rsidRDefault="00C2280B" w:rsidP="00BF3B38">
      <w:pPr>
        <w:widowControl w:val="0"/>
        <w:autoSpaceDE w:val="0"/>
        <w:autoSpaceDN w:val="0"/>
        <w:adjustRightInd w:val="0"/>
        <w:spacing w:after="0"/>
        <w:ind w:left="432" w:hanging="432"/>
        <w:jc w:val="center"/>
        <w:rPr>
          <w:rFonts w:ascii="Garamond" w:hAnsi="Garamond" w:cs="Futura Condensed"/>
          <w:b/>
          <w:bCs/>
        </w:rPr>
      </w:pPr>
      <w:r w:rsidRPr="00C2280B">
        <w:rPr>
          <w:rFonts w:ascii="Garamond" w:hAnsi="Garamond" w:cs="Futura Condensed"/>
          <w:b/>
          <w:bCs/>
        </w:rPr>
        <w:t>Margaret Walker ALEXANDER </w:t>
      </w:r>
    </w:p>
    <w:p w14:paraId="0474217E" w14:textId="77777777" w:rsidR="00BF3B38" w:rsidRDefault="00C2280B" w:rsidP="00BF3B38">
      <w:pPr>
        <w:widowControl w:val="0"/>
        <w:autoSpaceDE w:val="0"/>
        <w:autoSpaceDN w:val="0"/>
        <w:adjustRightInd w:val="0"/>
        <w:spacing w:after="0"/>
        <w:ind w:left="432" w:hanging="432"/>
        <w:jc w:val="center"/>
        <w:rPr>
          <w:rFonts w:ascii="Garamond" w:hAnsi="Garamond" w:cs="Futura Condensed"/>
          <w:b/>
          <w:bCs/>
        </w:rPr>
      </w:pPr>
      <w:proofErr w:type="gramStart"/>
      <w:r w:rsidRPr="00C2280B">
        <w:rPr>
          <w:rFonts w:ascii="Garamond" w:hAnsi="Garamond" w:cs="Futura Condensed"/>
          <w:b/>
          <w:bCs/>
        </w:rPr>
        <w:t>v. </w:t>
      </w:r>
      <w:proofErr w:type="gramEnd"/>
    </w:p>
    <w:p w14:paraId="7635879B" w14:textId="77777777" w:rsidR="00C2280B" w:rsidRPr="00C2280B" w:rsidRDefault="00C2280B" w:rsidP="00C2280B">
      <w:pPr>
        <w:widowControl w:val="0"/>
        <w:autoSpaceDE w:val="0"/>
        <w:autoSpaceDN w:val="0"/>
        <w:adjustRightInd w:val="0"/>
        <w:spacing w:after="120"/>
        <w:ind w:left="432" w:hanging="432"/>
        <w:jc w:val="center"/>
        <w:rPr>
          <w:rFonts w:ascii="Garamond" w:hAnsi="Garamond" w:cs="Futura Condensed"/>
          <w:b/>
          <w:bCs/>
        </w:rPr>
      </w:pPr>
      <w:r w:rsidRPr="00C2280B">
        <w:rPr>
          <w:rFonts w:ascii="Garamond" w:hAnsi="Garamond" w:cs="Futura Condensed"/>
          <w:b/>
          <w:bCs/>
        </w:rPr>
        <w:t>Alex HALEY, Doubleday &amp; Company, Inc., and Doubleday Publishing Company</w:t>
      </w:r>
    </w:p>
    <w:p w14:paraId="7EA04548" w14:textId="77777777" w:rsidR="00C2280B" w:rsidRPr="00C2280B" w:rsidRDefault="00C2280B" w:rsidP="00C2280B">
      <w:pPr>
        <w:widowControl w:val="0"/>
        <w:autoSpaceDE w:val="0"/>
        <w:autoSpaceDN w:val="0"/>
        <w:adjustRightInd w:val="0"/>
        <w:spacing w:after="120"/>
        <w:ind w:left="432" w:hanging="432"/>
        <w:jc w:val="center"/>
        <w:rPr>
          <w:rFonts w:ascii="Garamond" w:hAnsi="Garamond" w:cs="Futura"/>
        </w:rPr>
      </w:pPr>
      <w:r w:rsidRPr="00C2280B">
        <w:rPr>
          <w:rFonts w:ascii="Garamond" w:hAnsi="Garamond" w:cs="Futura"/>
        </w:rPr>
        <w:t>460 F. Supp. 40</w:t>
      </w:r>
    </w:p>
    <w:p w14:paraId="658EE4A6" w14:textId="77777777" w:rsidR="00C2280B" w:rsidRDefault="00C2280B" w:rsidP="00C2280B">
      <w:pPr>
        <w:widowControl w:val="0"/>
        <w:autoSpaceDE w:val="0"/>
        <w:autoSpaceDN w:val="0"/>
        <w:adjustRightInd w:val="0"/>
        <w:spacing w:after="120"/>
        <w:ind w:left="432" w:hanging="432"/>
        <w:jc w:val="center"/>
        <w:rPr>
          <w:rFonts w:ascii="Garamond" w:hAnsi="Garamond" w:cs="Futura"/>
        </w:rPr>
      </w:pPr>
      <w:r w:rsidRPr="00C2280B">
        <w:rPr>
          <w:rFonts w:ascii="Garamond" w:hAnsi="Garamond" w:cs="Futura"/>
        </w:rPr>
        <w:t>United States District Court, S. D. New York</w:t>
      </w:r>
      <w:proofErr w:type="gramStart"/>
      <w:r w:rsidRPr="00C2280B">
        <w:rPr>
          <w:rFonts w:ascii="Garamond" w:hAnsi="Garamond" w:cs="Futura"/>
        </w:rPr>
        <w:t>. </w:t>
      </w:r>
      <w:proofErr w:type="gramEnd"/>
    </w:p>
    <w:p w14:paraId="35E69A22" w14:textId="77777777" w:rsidR="00C2280B" w:rsidRDefault="00C2280B" w:rsidP="00C2280B">
      <w:pPr>
        <w:widowControl w:val="0"/>
        <w:autoSpaceDE w:val="0"/>
        <w:autoSpaceDN w:val="0"/>
        <w:adjustRightInd w:val="0"/>
        <w:spacing w:after="120"/>
        <w:ind w:left="432" w:hanging="432"/>
        <w:jc w:val="center"/>
        <w:rPr>
          <w:rFonts w:ascii="Garamond" w:hAnsi="Garamond" w:cs="Futura"/>
        </w:rPr>
      </w:pPr>
      <w:r w:rsidRPr="00C2280B">
        <w:rPr>
          <w:rFonts w:ascii="Garamond" w:hAnsi="Garamond" w:cs="Futura"/>
        </w:rPr>
        <w:t>September 20, 1978</w:t>
      </w:r>
      <w:proofErr w:type="gramStart"/>
      <w:r w:rsidRPr="00C2280B">
        <w:rPr>
          <w:rFonts w:ascii="Garamond" w:hAnsi="Garamond" w:cs="Futura"/>
        </w:rPr>
        <w:t>. </w:t>
      </w:r>
      <w:proofErr w:type="gramEnd"/>
    </w:p>
    <w:p w14:paraId="6AB3DE6B" w14:textId="77777777" w:rsidR="00C2280B" w:rsidRPr="00C2280B" w:rsidRDefault="00C2280B" w:rsidP="00C2280B">
      <w:pPr>
        <w:widowControl w:val="0"/>
        <w:autoSpaceDE w:val="0"/>
        <w:autoSpaceDN w:val="0"/>
        <w:adjustRightInd w:val="0"/>
        <w:spacing w:after="240"/>
        <w:ind w:left="432" w:hanging="432"/>
        <w:jc w:val="center"/>
        <w:rPr>
          <w:rFonts w:ascii="Garamond" w:hAnsi="Garamond" w:cs="Futura"/>
        </w:rPr>
      </w:pPr>
      <w:proofErr w:type="gramStart"/>
      <w:r w:rsidRPr="00C2280B">
        <w:rPr>
          <w:rFonts w:ascii="Garamond" w:hAnsi="Garamond" w:cs="Futura"/>
        </w:rPr>
        <w:t>As Amended September 21, 1978.</w:t>
      </w:r>
      <w:proofErr w:type="gramEnd"/>
    </w:p>
    <w:p w14:paraId="1168A76F"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rPr>
      </w:pPr>
      <w:r w:rsidRPr="00C2280B">
        <w:rPr>
          <w:rFonts w:ascii="Garamond" w:hAnsi="Garamond" w:cs="Futura"/>
        </w:rPr>
        <w:t>8</w:t>
      </w:r>
      <w:r>
        <w:rPr>
          <w:rFonts w:ascii="Garamond" w:hAnsi="Garamond" w:cs="Futura"/>
        </w:rPr>
        <w:t xml:space="preserve">     </w:t>
      </w:r>
      <w:r w:rsidRPr="00C2280B">
        <w:rPr>
          <w:rFonts w:ascii="Garamond" w:hAnsi="Garamond" w:cs="Futura"/>
        </w:rPr>
        <w:t>FRANKEL, District Judge.</w:t>
      </w:r>
    </w:p>
    <w:p w14:paraId="76EC0AC3" w14:textId="77777777" w:rsidR="00C2280B" w:rsidRPr="00C2280B" w:rsidRDefault="00C2280B" w:rsidP="00C2280B">
      <w:pPr>
        <w:widowControl w:val="0"/>
        <w:autoSpaceDE w:val="0"/>
        <w:autoSpaceDN w:val="0"/>
        <w:adjustRightInd w:val="0"/>
        <w:spacing w:after="240"/>
        <w:ind w:left="432" w:hanging="432"/>
        <w:jc w:val="center"/>
        <w:rPr>
          <w:rFonts w:ascii="Garamond" w:hAnsi="Garamond" w:cs="Futura Condensed"/>
          <w:b/>
          <w:bCs/>
        </w:rPr>
      </w:pPr>
      <w:r w:rsidRPr="00C2280B">
        <w:rPr>
          <w:rFonts w:ascii="Garamond" w:hAnsi="Garamond" w:cs="Futura Condensed"/>
          <w:b/>
          <w:bCs/>
        </w:rPr>
        <w:t>I.</w:t>
      </w:r>
    </w:p>
    <w:p w14:paraId="5865D8F1"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rPr>
      </w:pPr>
      <w:proofErr w:type="gramStart"/>
      <w:r w:rsidRPr="00C2280B">
        <w:rPr>
          <w:rFonts w:ascii="Garamond" w:hAnsi="Garamond" w:cs="Futura"/>
        </w:rPr>
        <w:t>11</w:t>
      </w:r>
      <w:r>
        <w:rPr>
          <w:rFonts w:ascii="Garamond" w:hAnsi="Garamond" w:cs="Futura"/>
        </w:rPr>
        <w:t xml:space="preserve">  </w:t>
      </w:r>
      <w:r w:rsidRPr="00C2280B">
        <w:rPr>
          <w:rFonts w:ascii="Garamond" w:hAnsi="Garamond" w:cs="Futura"/>
        </w:rPr>
        <w:t>The</w:t>
      </w:r>
      <w:proofErr w:type="gramEnd"/>
      <w:r w:rsidRPr="00C2280B">
        <w:rPr>
          <w:rFonts w:ascii="Garamond" w:hAnsi="Garamond" w:cs="Futura"/>
        </w:rPr>
        <w:t xml:space="preserve"> plaintiff, Margaret Walker Alexander, initiated twin copyright infringement and unfair competition actions against Alex Haley and Doubleday Publishing Company and Doubleday &amp; Co., Inc., his publishers, based upon alleged similarities between the book </w:t>
      </w:r>
      <w:r w:rsidRPr="00C2280B">
        <w:rPr>
          <w:rFonts w:ascii="Garamond" w:hAnsi="Garamond" w:cs="Futura"/>
          <w:i/>
          <w:iCs/>
        </w:rPr>
        <w:t>Roots,</w:t>
      </w:r>
      <w:r w:rsidRPr="00C2280B">
        <w:rPr>
          <w:rFonts w:ascii="Garamond" w:hAnsi="Garamond" w:cs="Futura"/>
        </w:rPr>
        <w:t xml:space="preserve"> written by Haley, and the novel </w:t>
      </w:r>
      <w:r w:rsidRPr="00C2280B">
        <w:rPr>
          <w:rFonts w:ascii="Garamond" w:hAnsi="Garamond" w:cs="Futura"/>
          <w:i/>
          <w:iCs/>
        </w:rPr>
        <w:t>Jubilee</w:t>
      </w:r>
      <w:r w:rsidRPr="00C2280B">
        <w:rPr>
          <w:rFonts w:ascii="Garamond" w:hAnsi="Garamond" w:cs="Futura"/>
        </w:rPr>
        <w:t xml:space="preserve"> and the pamphlet </w:t>
      </w:r>
      <w:r w:rsidRPr="00C2280B">
        <w:rPr>
          <w:rFonts w:ascii="Garamond" w:hAnsi="Garamond" w:cs="Futura"/>
          <w:i/>
          <w:iCs/>
        </w:rPr>
        <w:t>How I Wrote Jubilee</w:t>
      </w:r>
      <w:r w:rsidRPr="00C2280B">
        <w:rPr>
          <w:rFonts w:ascii="Garamond" w:hAnsi="Garamond" w:cs="Futura"/>
        </w:rPr>
        <w:t xml:space="preserve"> ("HIWJ"), both written by the plaintiff. </w:t>
      </w:r>
      <w:r w:rsidRPr="00C2280B">
        <w:rPr>
          <w:rFonts w:ascii="Garamond" w:hAnsi="Garamond" w:cs="Futura"/>
          <w:i/>
          <w:iCs/>
        </w:rPr>
        <w:t>Jubilee</w:t>
      </w:r>
      <w:r w:rsidRPr="00C2280B">
        <w:rPr>
          <w:rFonts w:ascii="Garamond" w:hAnsi="Garamond" w:cs="Futura"/>
        </w:rPr>
        <w:t xml:space="preserve"> was copyrighted in 1966, and </w:t>
      </w:r>
      <w:r w:rsidRPr="00C2280B">
        <w:rPr>
          <w:rFonts w:ascii="Garamond" w:hAnsi="Garamond" w:cs="Futura"/>
          <w:i/>
          <w:iCs/>
        </w:rPr>
        <w:t>HIWJ</w:t>
      </w:r>
      <w:r w:rsidRPr="00C2280B">
        <w:rPr>
          <w:rFonts w:ascii="Garamond" w:hAnsi="Garamond" w:cs="Futura"/>
        </w:rPr>
        <w:t xml:space="preserve"> in 1972. The copyright for </w:t>
      </w:r>
      <w:r w:rsidRPr="00C2280B">
        <w:rPr>
          <w:rFonts w:ascii="Garamond" w:hAnsi="Garamond" w:cs="Futura"/>
          <w:i/>
          <w:iCs/>
        </w:rPr>
        <w:t>Roots</w:t>
      </w:r>
      <w:r w:rsidRPr="00C2280B">
        <w:rPr>
          <w:rFonts w:ascii="Garamond" w:hAnsi="Garamond" w:cs="Futura"/>
        </w:rPr>
        <w:t xml:space="preserve"> was registered in 1976, although a portion of the </w:t>
      </w:r>
      <w:proofErr w:type="gramStart"/>
      <w:r w:rsidRPr="00C2280B">
        <w:rPr>
          <w:rFonts w:ascii="Garamond" w:hAnsi="Garamond" w:cs="Futura"/>
        </w:rPr>
        <w:t>material which</w:t>
      </w:r>
      <w:proofErr w:type="gramEnd"/>
      <w:r w:rsidRPr="00C2280B">
        <w:rPr>
          <w:rFonts w:ascii="Garamond" w:hAnsi="Garamond" w:cs="Futura"/>
        </w:rPr>
        <w:t xml:space="preserve"> later became </w:t>
      </w:r>
      <w:r w:rsidRPr="00C2280B">
        <w:rPr>
          <w:rFonts w:ascii="Garamond" w:hAnsi="Garamond" w:cs="Futura"/>
          <w:i/>
          <w:iCs/>
        </w:rPr>
        <w:t>Roots</w:t>
      </w:r>
      <w:r w:rsidRPr="00C2280B">
        <w:rPr>
          <w:rFonts w:ascii="Garamond" w:hAnsi="Garamond" w:cs="Futura"/>
        </w:rPr>
        <w:t xml:space="preserve"> appeared under copyright in </w:t>
      </w:r>
      <w:r w:rsidRPr="00C2280B">
        <w:rPr>
          <w:rFonts w:ascii="Garamond" w:hAnsi="Garamond" w:cs="Futura"/>
          <w:i/>
          <w:iCs/>
        </w:rPr>
        <w:t>The Reader's Digest</w:t>
      </w:r>
      <w:r w:rsidRPr="00C2280B">
        <w:rPr>
          <w:rFonts w:ascii="Garamond" w:hAnsi="Garamond" w:cs="Futura"/>
        </w:rPr>
        <w:t xml:space="preserve"> in 1974.</w:t>
      </w:r>
    </w:p>
    <w:p w14:paraId="56408A5D"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rPr>
      </w:pPr>
      <w:r w:rsidRPr="00C2280B">
        <w:rPr>
          <w:rFonts w:ascii="Garamond" w:hAnsi="Garamond" w:cs="Futura"/>
        </w:rPr>
        <w:t>12</w:t>
      </w:r>
      <w:r>
        <w:rPr>
          <w:rFonts w:ascii="Garamond" w:hAnsi="Garamond" w:cs="Futura"/>
        </w:rPr>
        <w:t xml:space="preserve">   </w:t>
      </w:r>
      <w:r w:rsidRPr="00C2280B">
        <w:rPr>
          <w:rFonts w:ascii="Garamond" w:hAnsi="Garamond" w:cs="Futura"/>
        </w:rPr>
        <w:t xml:space="preserve">Both </w:t>
      </w:r>
      <w:r w:rsidRPr="00C2280B">
        <w:rPr>
          <w:rFonts w:ascii="Garamond" w:hAnsi="Garamond" w:cs="Futura"/>
          <w:i/>
          <w:iCs/>
        </w:rPr>
        <w:t>Roots</w:t>
      </w:r>
      <w:r w:rsidRPr="00C2280B">
        <w:rPr>
          <w:rFonts w:ascii="Garamond" w:hAnsi="Garamond" w:cs="Futura"/>
        </w:rPr>
        <w:t xml:space="preserve"> and </w:t>
      </w:r>
      <w:r w:rsidRPr="00C2280B">
        <w:rPr>
          <w:rFonts w:ascii="Garamond" w:hAnsi="Garamond" w:cs="Futura"/>
          <w:i/>
          <w:iCs/>
        </w:rPr>
        <w:t>Jubilee</w:t>
      </w:r>
      <w:r w:rsidRPr="00C2280B">
        <w:rPr>
          <w:rFonts w:ascii="Garamond" w:hAnsi="Garamond" w:cs="Futura"/>
        </w:rPr>
        <w:t xml:space="preserve"> are amalgams of fact and fiction derived from the </w:t>
      </w:r>
      <w:proofErr w:type="spellStart"/>
      <w:r w:rsidRPr="00C2280B">
        <w:rPr>
          <w:rFonts w:ascii="Garamond" w:hAnsi="Garamond" w:cs="Futura"/>
        </w:rPr>
        <w:t>sombre</w:t>
      </w:r>
      <w:proofErr w:type="spellEnd"/>
      <w:r w:rsidRPr="00C2280B">
        <w:rPr>
          <w:rFonts w:ascii="Garamond" w:hAnsi="Garamond" w:cs="Futura"/>
        </w:rPr>
        <w:t xml:space="preserve"> history of black slavery in the United States. Each purports to be at least loosely based on the lives of the author's own forbears. Differences in scope are, however, more striking than the similarities. </w:t>
      </w:r>
      <w:r w:rsidRPr="00C2280B">
        <w:rPr>
          <w:rFonts w:ascii="Garamond" w:hAnsi="Garamond" w:cs="Futura"/>
          <w:i/>
          <w:iCs/>
        </w:rPr>
        <w:t>Jubilee</w:t>
      </w:r>
      <w:r w:rsidRPr="00C2280B">
        <w:rPr>
          <w:rFonts w:ascii="Garamond" w:hAnsi="Garamond" w:cs="Futura"/>
        </w:rPr>
        <w:t xml:space="preserve"> is a historical </w:t>
      </w:r>
      <w:proofErr w:type="gramStart"/>
      <w:r w:rsidRPr="00C2280B">
        <w:rPr>
          <w:rFonts w:ascii="Garamond" w:hAnsi="Garamond" w:cs="Futura"/>
        </w:rPr>
        <w:t>novel which</w:t>
      </w:r>
      <w:proofErr w:type="gramEnd"/>
      <w:r w:rsidRPr="00C2280B">
        <w:rPr>
          <w:rFonts w:ascii="Garamond" w:hAnsi="Garamond" w:cs="Futura"/>
        </w:rPr>
        <w:t xml:space="preserve"> recounts the life of </w:t>
      </w:r>
      <w:proofErr w:type="spellStart"/>
      <w:r w:rsidRPr="00C2280B">
        <w:rPr>
          <w:rFonts w:ascii="Garamond" w:hAnsi="Garamond" w:cs="Futura"/>
        </w:rPr>
        <w:t>Vyry</w:t>
      </w:r>
      <w:proofErr w:type="spellEnd"/>
      <w:r w:rsidRPr="00C2280B">
        <w:rPr>
          <w:rFonts w:ascii="Garamond" w:hAnsi="Garamond" w:cs="Futura"/>
        </w:rPr>
        <w:t xml:space="preserve"> (described as the author's great grandmother) starting around 1835, from her childhood and early adulthood in slavery, through the Civil War years and into Reconstruction. The novel is divided roughly into thirds, marked out by the beginning and the end of the Civil War. </w:t>
      </w:r>
      <w:r w:rsidRPr="00C2280B">
        <w:rPr>
          <w:rFonts w:ascii="Garamond" w:hAnsi="Garamond" w:cs="Futura"/>
          <w:i/>
          <w:iCs/>
        </w:rPr>
        <w:t>HIWJ,</w:t>
      </w:r>
      <w:r w:rsidRPr="00C2280B">
        <w:rPr>
          <w:rFonts w:ascii="Garamond" w:hAnsi="Garamond" w:cs="Futura"/>
        </w:rPr>
        <w:t xml:space="preserve"> as its title suggests, is an account of the author's career, including her awakening interest in her family's and people's past, her many years of research, her struggle to complete the manuscript amidst other obligations, and an explanation of the mixture of fact and fiction in </w:t>
      </w:r>
      <w:r w:rsidRPr="00C2280B">
        <w:rPr>
          <w:rFonts w:ascii="Garamond" w:hAnsi="Garamond" w:cs="Futura"/>
          <w:i/>
          <w:iCs/>
        </w:rPr>
        <w:t>Jubilee.</w:t>
      </w:r>
    </w:p>
    <w:p w14:paraId="0508F272"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rPr>
      </w:pPr>
      <w:r w:rsidRPr="00C2280B">
        <w:rPr>
          <w:rFonts w:ascii="Garamond" w:hAnsi="Garamond" w:cs="Futura"/>
        </w:rPr>
        <w:t>13</w:t>
      </w:r>
      <w:r>
        <w:rPr>
          <w:rFonts w:ascii="Garamond" w:hAnsi="Garamond" w:cs="Futura"/>
        </w:rPr>
        <w:t xml:space="preserve">   </w:t>
      </w:r>
      <w:r w:rsidRPr="00C2280B">
        <w:rPr>
          <w:rFonts w:ascii="Garamond" w:hAnsi="Garamond" w:cs="Futura"/>
          <w:i/>
          <w:iCs/>
        </w:rPr>
        <w:t>Roots</w:t>
      </w:r>
      <w:r w:rsidRPr="00C2280B">
        <w:rPr>
          <w:rFonts w:ascii="Garamond" w:hAnsi="Garamond" w:cs="Futura"/>
        </w:rPr>
        <w:t xml:space="preserve"> </w:t>
      </w:r>
      <w:proofErr w:type="gramStart"/>
      <w:r w:rsidRPr="00C2280B">
        <w:rPr>
          <w:rFonts w:ascii="Garamond" w:hAnsi="Garamond" w:cs="Futura"/>
        </w:rPr>
        <w:t>covers</w:t>
      </w:r>
      <w:proofErr w:type="gramEnd"/>
      <w:r w:rsidRPr="00C2280B">
        <w:rPr>
          <w:rFonts w:ascii="Garamond" w:hAnsi="Garamond" w:cs="Futura"/>
        </w:rPr>
        <w:t xml:space="preserve"> a much broader canvas, commencing its narrative in Africa and continuing through multiple generations of a single family, described as the ancestors of the author. The story commences in about 1750 and continues through the birth and life of the author. Well over a fifth of the book is set in Africa, and approximately three-quarters covers a period antedating the time of </w:t>
      </w:r>
      <w:r w:rsidRPr="00C2280B">
        <w:rPr>
          <w:rFonts w:ascii="Garamond" w:hAnsi="Garamond" w:cs="Futura"/>
          <w:i/>
          <w:iCs/>
        </w:rPr>
        <w:t>Jubilee.</w:t>
      </w:r>
      <w:r w:rsidRPr="00C2280B">
        <w:rPr>
          <w:rFonts w:ascii="Garamond" w:hAnsi="Garamond" w:cs="Futura"/>
        </w:rPr>
        <w:t xml:space="preserve"> In the closing pages the author relates the story of his own life, the evolution of his concern with his family's past, his developing interest in writing, his research and the completion of his manuscript. Particular emphasis is placed upon an account of the trail the author says was followed to the unearthing of the African roots of his family tree</w:t>
      </w:r>
      <w:bookmarkStart w:id="0" w:name="_GoBack"/>
      <w:bookmarkEnd w:id="0"/>
      <w:r w:rsidRPr="00C2280B">
        <w:rPr>
          <w:rFonts w:ascii="Garamond" w:hAnsi="Garamond" w:cs="Futura"/>
        </w:rPr>
        <w:t>.</w:t>
      </w:r>
    </w:p>
    <w:p w14:paraId="4349BF07" w14:textId="77777777" w:rsidR="00C2280B" w:rsidRPr="00C2280B" w:rsidRDefault="00C2280B" w:rsidP="00C2280B">
      <w:pPr>
        <w:widowControl w:val="0"/>
        <w:autoSpaceDE w:val="0"/>
        <w:autoSpaceDN w:val="0"/>
        <w:adjustRightInd w:val="0"/>
        <w:spacing w:after="240"/>
        <w:ind w:left="432" w:hanging="432"/>
        <w:jc w:val="center"/>
        <w:rPr>
          <w:rFonts w:ascii="Garamond" w:hAnsi="Garamond" w:cs="Futura Condensed"/>
          <w:b/>
          <w:bCs/>
        </w:rPr>
      </w:pPr>
      <w:r w:rsidRPr="00C2280B">
        <w:rPr>
          <w:rFonts w:ascii="Garamond" w:hAnsi="Garamond" w:cs="Futura Condensed"/>
          <w:b/>
          <w:bCs/>
        </w:rPr>
        <w:t>II.</w:t>
      </w:r>
    </w:p>
    <w:p w14:paraId="7F32518C"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rPr>
      </w:pPr>
      <w:proofErr w:type="gramStart"/>
      <w:r w:rsidRPr="00C2280B">
        <w:rPr>
          <w:rFonts w:ascii="Garamond" w:hAnsi="Garamond" w:cs="Futura"/>
        </w:rPr>
        <w:t>15</w:t>
      </w:r>
      <w:r>
        <w:rPr>
          <w:rFonts w:ascii="Garamond" w:hAnsi="Garamond" w:cs="Futura"/>
        </w:rPr>
        <w:t xml:space="preserve">  </w:t>
      </w:r>
      <w:r w:rsidRPr="00C2280B">
        <w:rPr>
          <w:rFonts w:ascii="Garamond" w:hAnsi="Garamond" w:cs="Futura"/>
        </w:rPr>
        <w:t>The</w:t>
      </w:r>
      <w:proofErr w:type="gramEnd"/>
      <w:r w:rsidRPr="00C2280B">
        <w:rPr>
          <w:rFonts w:ascii="Garamond" w:hAnsi="Garamond" w:cs="Futura"/>
        </w:rPr>
        <w:t xml:space="preserve"> case came before the court initially on defendants' motions for summary [43] judgment. In order to succeed in her claims of infringement plaintiff has the burden of proving two elements: actual copying of her works by the defendant and substantial </w:t>
      </w:r>
      <w:r w:rsidRPr="00C2280B">
        <w:rPr>
          <w:rFonts w:ascii="Garamond" w:hAnsi="Garamond" w:cs="Futura"/>
        </w:rPr>
        <w:lastRenderedPageBreak/>
        <w:t xml:space="preserve">similarity between the accused work and the original. </w:t>
      </w:r>
      <w:proofErr w:type="spellStart"/>
      <w:proofErr w:type="gramStart"/>
      <w:r w:rsidRPr="00C2280B">
        <w:rPr>
          <w:rFonts w:ascii="Garamond" w:hAnsi="Garamond" w:cs="Futura"/>
          <w:i/>
          <w:iCs/>
        </w:rPr>
        <w:t>Arnstein</w:t>
      </w:r>
      <w:proofErr w:type="spellEnd"/>
      <w:r w:rsidRPr="00C2280B">
        <w:rPr>
          <w:rFonts w:ascii="Garamond" w:hAnsi="Garamond" w:cs="Futura"/>
          <w:i/>
          <w:iCs/>
        </w:rPr>
        <w:t xml:space="preserve"> v. Porter,</w:t>
      </w:r>
      <w:r w:rsidRPr="00C2280B">
        <w:rPr>
          <w:rFonts w:ascii="Garamond" w:hAnsi="Garamond" w:cs="Futura"/>
        </w:rPr>
        <w:t xml:space="preserve"> 154 F.2d 464, 468 (2d Cir. 1946)[...].</w:t>
      </w:r>
      <w:proofErr w:type="gramEnd"/>
      <w:r w:rsidRPr="00C2280B">
        <w:rPr>
          <w:rFonts w:ascii="Garamond" w:hAnsi="Garamond" w:cs="Futura"/>
        </w:rPr>
        <w:t xml:space="preserve"> Actual copying may be established by direct proof or by proof of access plus a demonstration of similarities or other factors circumstantially evidencing copying. [...]</w:t>
      </w:r>
    </w:p>
    <w:p w14:paraId="486F582D" w14:textId="77777777" w:rsidR="00C2280B" w:rsidRPr="00C2280B" w:rsidRDefault="00C2280B" w:rsidP="00C2280B">
      <w:pPr>
        <w:widowControl w:val="0"/>
        <w:autoSpaceDE w:val="0"/>
        <w:autoSpaceDN w:val="0"/>
        <w:adjustRightInd w:val="0"/>
        <w:spacing w:after="240"/>
        <w:ind w:left="432" w:hanging="432"/>
        <w:jc w:val="center"/>
        <w:rPr>
          <w:rFonts w:ascii="Garamond" w:hAnsi="Garamond" w:cs="Futura Condensed"/>
          <w:b/>
          <w:bCs/>
        </w:rPr>
      </w:pPr>
      <w:r w:rsidRPr="00C2280B">
        <w:rPr>
          <w:rFonts w:ascii="Garamond" w:hAnsi="Garamond" w:cs="Futura Condensed"/>
          <w:b/>
          <w:bCs/>
        </w:rPr>
        <w:t>IV.</w:t>
      </w:r>
    </w:p>
    <w:p w14:paraId="72969AF9"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rPr>
      </w:pPr>
      <w:r w:rsidRPr="00C2280B">
        <w:rPr>
          <w:rFonts w:ascii="Garamond" w:hAnsi="Garamond" w:cs="Futura"/>
        </w:rPr>
        <w:t>21</w:t>
      </w:r>
      <w:r>
        <w:rPr>
          <w:rFonts w:ascii="Garamond" w:hAnsi="Garamond" w:cs="Futura"/>
        </w:rPr>
        <w:t xml:space="preserve">   </w:t>
      </w:r>
      <w:r w:rsidRPr="00C2280B">
        <w:rPr>
          <w:rFonts w:ascii="Garamond" w:hAnsi="Garamond" w:cs="Futura"/>
        </w:rPr>
        <w:t xml:space="preserve">In order to demonstrate the alleged similarity between </w:t>
      </w:r>
      <w:r w:rsidRPr="00C2280B">
        <w:rPr>
          <w:rFonts w:ascii="Garamond" w:hAnsi="Garamond" w:cs="Futura"/>
          <w:i/>
          <w:iCs/>
        </w:rPr>
        <w:t>Roots</w:t>
      </w:r>
      <w:r w:rsidRPr="00C2280B">
        <w:rPr>
          <w:rFonts w:ascii="Garamond" w:hAnsi="Garamond" w:cs="Futura"/>
        </w:rPr>
        <w:t xml:space="preserve"> on the one hand and </w:t>
      </w:r>
      <w:r w:rsidRPr="00C2280B">
        <w:rPr>
          <w:rFonts w:ascii="Garamond" w:hAnsi="Garamond" w:cs="Futura"/>
          <w:i/>
          <w:iCs/>
        </w:rPr>
        <w:t>Jubilee</w:t>
      </w:r>
      <w:r w:rsidRPr="00C2280B">
        <w:rPr>
          <w:rFonts w:ascii="Garamond" w:hAnsi="Garamond" w:cs="Futura"/>
        </w:rPr>
        <w:t xml:space="preserve"> and </w:t>
      </w:r>
      <w:r w:rsidRPr="00C2280B">
        <w:rPr>
          <w:rFonts w:ascii="Garamond" w:hAnsi="Garamond" w:cs="Futura"/>
          <w:i/>
          <w:iCs/>
        </w:rPr>
        <w:t>HIWJ</w:t>
      </w:r>
      <w:r w:rsidRPr="00C2280B">
        <w:rPr>
          <w:rFonts w:ascii="Garamond" w:hAnsi="Garamond" w:cs="Futura"/>
        </w:rPr>
        <w:t xml:space="preserve"> on the other, plaintiff submitted several sets of affidavits and answers to interrogatories setting forth passages from </w:t>
      </w:r>
      <w:r w:rsidRPr="00C2280B">
        <w:rPr>
          <w:rFonts w:ascii="Garamond" w:hAnsi="Garamond" w:cs="Futura"/>
          <w:i/>
          <w:iCs/>
        </w:rPr>
        <w:t>Roots</w:t>
      </w:r>
      <w:r w:rsidRPr="00C2280B">
        <w:rPr>
          <w:rFonts w:ascii="Garamond" w:hAnsi="Garamond" w:cs="Futura"/>
        </w:rPr>
        <w:t xml:space="preserve"> along with passages from the plaintiff's works, with certain portions underscored to highlight the asserted similarities. Plaintiff also submitted an affidavit commenting </w:t>
      </w:r>
      <w:r w:rsidRPr="00C2280B">
        <w:rPr>
          <w:rFonts w:ascii="Garamond" w:hAnsi="Garamond" w:cs="Futura"/>
          <w:i/>
          <w:iCs/>
        </w:rPr>
        <w:t>seriatim</w:t>
      </w:r>
      <w:r w:rsidRPr="00C2280B">
        <w:rPr>
          <w:rFonts w:ascii="Garamond" w:hAnsi="Garamond" w:cs="Futura"/>
        </w:rPr>
        <w:t xml:space="preserve"> on the alleged similarities.</w:t>
      </w:r>
    </w:p>
    <w:p w14:paraId="16C4407D"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proofErr w:type="gramStart"/>
      <w:r w:rsidRPr="00C2280B">
        <w:rPr>
          <w:rFonts w:ascii="Garamond" w:hAnsi="Garamond" w:cs="Futura"/>
        </w:rPr>
        <w:t>22</w:t>
      </w:r>
      <w:r>
        <w:rPr>
          <w:rFonts w:ascii="Garamond" w:hAnsi="Garamond" w:cs="Futura"/>
        </w:rPr>
        <w:t xml:space="preserve">  </w:t>
      </w:r>
      <w:r w:rsidRPr="00C2280B">
        <w:rPr>
          <w:rFonts w:ascii="Garamond" w:hAnsi="Garamond" w:cs="Futura"/>
        </w:rPr>
        <w:t>After</w:t>
      </w:r>
      <w:proofErr w:type="gramEnd"/>
      <w:r w:rsidRPr="00C2280B">
        <w:rPr>
          <w:rFonts w:ascii="Garamond" w:hAnsi="Garamond" w:cs="Futura"/>
        </w:rPr>
        <w:t xml:space="preserve"> consideration of each of the numerous similarities suggested in the plaintiff's submissions, the court concludes that none supports the claim of infringement. By this the court means both that (1) no support is given to the claim of copying by such similarity as is shown</w:t>
      </w:r>
      <w:proofErr w:type="gramStart"/>
      <w:r w:rsidRPr="00C2280B">
        <w:rPr>
          <w:rFonts w:ascii="Garamond" w:hAnsi="Garamond" w:cs="Futura"/>
        </w:rPr>
        <w:t>,[</w:t>
      </w:r>
      <w:proofErr w:type="gramEnd"/>
      <w:r w:rsidRPr="00C2280B">
        <w:rPr>
          <w:rFonts w:ascii="Garamond" w:hAnsi="Garamond" w:cs="Futura"/>
        </w:rPr>
        <w:t>...] and (2) that the claimed similarities do not, as a matter of law, constitute actionable substantial similarity between the works.</w:t>
      </w:r>
      <w:r w:rsidRPr="00C2280B">
        <w:rPr>
          <w:rFonts w:ascii="Garamond" w:hAnsi="Garamond" w:cs="Futura"/>
          <w:u w:color="285287"/>
        </w:rPr>
        <w:t>[4]</w:t>
      </w:r>
    </w:p>
    <w:p w14:paraId="01EAC2F9"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proofErr w:type="gramStart"/>
      <w:r w:rsidRPr="00C2280B">
        <w:rPr>
          <w:rFonts w:ascii="Garamond" w:hAnsi="Garamond" w:cs="Futura"/>
          <w:u w:color="285287"/>
        </w:rPr>
        <w:t>23</w:t>
      </w:r>
      <w:r>
        <w:rPr>
          <w:rFonts w:ascii="Garamond" w:hAnsi="Garamond" w:cs="Futura"/>
          <w:u w:color="285287"/>
        </w:rPr>
        <w:t xml:space="preserve">  </w:t>
      </w:r>
      <w:r w:rsidRPr="00C2280B">
        <w:rPr>
          <w:rFonts w:ascii="Garamond" w:hAnsi="Garamond" w:cs="Futura"/>
          <w:u w:color="285287"/>
        </w:rPr>
        <w:t>Substantial</w:t>
      </w:r>
      <w:proofErr w:type="gramEnd"/>
      <w:r w:rsidRPr="00C2280B">
        <w:rPr>
          <w:rFonts w:ascii="Garamond" w:hAnsi="Garamond" w:cs="Futura"/>
          <w:u w:color="285287"/>
        </w:rPr>
        <w:t xml:space="preserve"> similarity is ordinarily a question of fact, not subject to resolution on a motion for summary judgment. </w:t>
      </w:r>
      <w:proofErr w:type="spellStart"/>
      <w:r w:rsidRPr="00C2280B">
        <w:rPr>
          <w:rFonts w:ascii="Garamond" w:hAnsi="Garamond" w:cs="Futura"/>
          <w:i/>
          <w:iCs/>
          <w:u w:color="285287"/>
        </w:rPr>
        <w:t>Arnstein</w:t>
      </w:r>
      <w:proofErr w:type="spellEnd"/>
      <w:r w:rsidRPr="00C2280B">
        <w:rPr>
          <w:rFonts w:ascii="Garamond" w:hAnsi="Garamond" w:cs="Futura"/>
          <w:i/>
          <w:iCs/>
          <w:u w:color="285287"/>
        </w:rPr>
        <w:t xml:space="preserve"> v. Porter, supra,</w:t>
      </w:r>
      <w:r w:rsidRPr="00C2280B">
        <w:rPr>
          <w:rFonts w:ascii="Garamond" w:hAnsi="Garamond" w:cs="Futura"/>
          <w:u w:color="285287"/>
        </w:rPr>
        <w:t xml:space="preserve"> 154 F.2d at 469. In the instant case, however, defendants' argument is that such similarities as are claimed by the plaintiff are irrelevant because they relate solely to aspects of the plaintiff's </w:t>
      </w:r>
      <w:proofErr w:type="gramStart"/>
      <w:r w:rsidRPr="00C2280B">
        <w:rPr>
          <w:rFonts w:ascii="Garamond" w:hAnsi="Garamond" w:cs="Futura"/>
          <w:u w:color="285287"/>
        </w:rPr>
        <w:t>works which</w:t>
      </w:r>
      <w:proofErr w:type="gramEnd"/>
      <w:r w:rsidRPr="00C2280B">
        <w:rPr>
          <w:rFonts w:ascii="Garamond" w:hAnsi="Garamond" w:cs="Futura"/>
          <w:u w:color="285287"/>
        </w:rPr>
        <w:t xml:space="preserve"> are not protectable by copyright. The law seems clear that summary judgment may be granted when such circumstances are demonstrated. [...]</w:t>
      </w:r>
    </w:p>
    <w:p w14:paraId="2646697B"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proofErr w:type="gramStart"/>
      <w:r w:rsidRPr="00C2280B">
        <w:rPr>
          <w:rFonts w:ascii="Garamond" w:hAnsi="Garamond" w:cs="Futura"/>
          <w:u w:color="285287"/>
        </w:rPr>
        <w:t>24</w:t>
      </w:r>
      <w:r>
        <w:rPr>
          <w:rFonts w:ascii="Garamond" w:hAnsi="Garamond" w:cs="Futura"/>
          <w:u w:color="285287"/>
        </w:rPr>
        <w:t xml:space="preserve">  </w:t>
      </w:r>
      <w:r w:rsidRPr="00C2280B">
        <w:rPr>
          <w:rFonts w:ascii="Garamond" w:hAnsi="Garamond" w:cs="Futura"/>
          <w:u w:color="285287"/>
        </w:rPr>
        <w:t>The</w:t>
      </w:r>
      <w:proofErr w:type="gramEnd"/>
      <w:r w:rsidRPr="00C2280B">
        <w:rPr>
          <w:rFonts w:ascii="Garamond" w:hAnsi="Garamond" w:cs="Futura"/>
          <w:u w:color="285287"/>
        </w:rPr>
        <w:t xml:space="preserve"> court agrees with defendants; each of the similarities asserted by the plaintiff is in one or more of several categories of attributes of written work which are not subject to the protection of the copyright laws.</w:t>
      </w:r>
    </w:p>
    <w:p w14:paraId="76494ECD"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25</w:t>
      </w:r>
      <w:r>
        <w:rPr>
          <w:rFonts w:ascii="Garamond" w:hAnsi="Garamond" w:cs="Futura"/>
          <w:u w:color="285287"/>
        </w:rPr>
        <w:t xml:space="preserve">   </w:t>
      </w:r>
      <w:r w:rsidRPr="00C2280B">
        <w:rPr>
          <w:rFonts w:ascii="Garamond" w:hAnsi="Garamond" w:cs="Futura"/>
          <w:u w:color="285287"/>
        </w:rPr>
        <w:t>Many of the claimed similarities are based on matters of historical or contemporary [45] fact</w:t>
      </w:r>
      <w:proofErr w:type="gramStart"/>
      <w:r w:rsidRPr="00C2280B">
        <w:rPr>
          <w:rFonts w:ascii="Garamond" w:hAnsi="Garamond" w:cs="Futura"/>
          <w:u w:color="285287"/>
        </w:rPr>
        <w:t>.[</w:t>
      </w:r>
      <w:proofErr w:type="gramEnd"/>
      <w:r w:rsidRPr="00C2280B">
        <w:rPr>
          <w:rFonts w:ascii="Garamond" w:hAnsi="Garamond" w:cs="Futura"/>
          <w:u w:color="285287"/>
        </w:rPr>
        <w:t xml:space="preserve">5] No claim of copyright protection can arise from the fact that plaintiff has written about such historical and factual items, even if we were to assume that Haley was alerted to the facts in question by reading </w:t>
      </w:r>
      <w:r w:rsidRPr="00C2280B">
        <w:rPr>
          <w:rFonts w:ascii="Garamond" w:hAnsi="Garamond" w:cs="Futura"/>
          <w:i/>
          <w:iCs/>
          <w:u w:color="285287"/>
        </w:rPr>
        <w:t>Jubilee.</w:t>
      </w:r>
      <w:r w:rsidRPr="00C2280B">
        <w:rPr>
          <w:rFonts w:ascii="Garamond" w:hAnsi="Garamond" w:cs="Futura"/>
          <w:u w:color="285287"/>
        </w:rPr>
        <w:t xml:space="preserve"> [...]</w:t>
      </w:r>
    </w:p>
    <w:p w14:paraId="75610B60"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26</w:t>
      </w:r>
      <w:r>
        <w:rPr>
          <w:rFonts w:ascii="Garamond" w:hAnsi="Garamond" w:cs="Futura"/>
          <w:u w:color="285287"/>
        </w:rPr>
        <w:t xml:space="preserve">   </w:t>
      </w:r>
      <w:r w:rsidRPr="00C2280B">
        <w:rPr>
          <w:rFonts w:ascii="Garamond" w:hAnsi="Garamond" w:cs="Futura"/>
          <w:u w:color="285287"/>
        </w:rPr>
        <w:t>Another major category of items consists of material traceable to common sources, the public domain, or folk custom. Thus, a number of the claimed infringements are embodiments of the cultural history of black Americans, or of both black and white Americans playing out the cruel tragedy of white-imposed slavery</w:t>
      </w:r>
      <w:proofErr w:type="gramStart"/>
      <w:r w:rsidRPr="00C2280B">
        <w:rPr>
          <w:rFonts w:ascii="Garamond" w:hAnsi="Garamond" w:cs="Futura"/>
          <w:u w:color="285287"/>
        </w:rPr>
        <w:t>.[</w:t>
      </w:r>
      <w:proofErr w:type="gramEnd"/>
      <w:r w:rsidRPr="00C2280B">
        <w:rPr>
          <w:rFonts w:ascii="Garamond" w:hAnsi="Garamond" w:cs="Futura"/>
          <w:u w:color="285287"/>
        </w:rPr>
        <w:t xml:space="preserve">6] Where common sources exist for the alleged similarities, or the material that is similar is otherwise not original with the plaintiff, there is no infringement. </w:t>
      </w:r>
      <w:proofErr w:type="gramStart"/>
      <w:r w:rsidRPr="00C2280B">
        <w:rPr>
          <w:rFonts w:ascii="Garamond" w:hAnsi="Garamond" w:cs="Futura"/>
          <w:u w:color="285287"/>
        </w:rPr>
        <w:t>[...]</w:t>
      </w:r>
      <w:proofErr w:type="gramEnd"/>
      <w:r w:rsidRPr="00C2280B">
        <w:rPr>
          <w:rFonts w:ascii="Garamond" w:hAnsi="Garamond" w:cs="Futura"/>
          <w:u w:color="285287"/>
        </w:rPr>
        <w:t>This group of asserted infringements can no more be the subject of copyright protection than the use of a date or the name of a president or a more conventional piece of historical information.</w:t>
      </w:r>
    </w:p>
    <w:p w14:paraId="26FE5A49"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27</w:t>
      </w:r>
      <w:r>
        <w:rPr>
          <w:rFonts w:ascii="Garamond" w:hAnsi="Garamond" w:cs="Futura"/>
          <w:u w:color="285287"/>
        </w:rPr>
        <w:t xml:space="preserve">   </w:t>
      </w:r>
      <w:r w:rsidRPr="00C2280B">
        <w:rPr>
          <w:rFonts w:ascii="Garamond" w:hAnsi="Garamond" w:cs="Futura"/>
          <w:u w:color="285287"/>
        </w:rPr>
        <w:t xml:space="preserve">A third species of the alleged similarities constitutes what have been called </w:t>
      </w:r>
      <w:r w:rsidRPr="00C2280B">
        <w:rPr>
          <w:rFonts w:ascii="Garamond" w:hAnsi="Garamond" w:cs="Futura"/>
          <w:i/>
          <w:iCs/>
          <w:u w:color="285287"/>
        </w:rPr>
        <w:t xml:space="preserve">scenes a faire. </w:t>
      </w:r>
      <w:proofErr w:type="spellStart"/>
      <w:proofErr w:type="gramStart"/>
      <w:r w:rsidRPr="00C2280B">
        <w:rPr>
          <w:rFonts w:ascii="Garamond" w:hAnsi="Garamond" w:cs="Futura"/>
          <w:i/>
          <w:iCs/>
          <w:u w:color="285287"/>
        </w:rPr>
        <w:t>Reyher</w:t>
      </w:r>
      <w:proofErr w:type="spellEnd"/>
      <w:r w:rsidRPr="00C2280B">
        <w:rPr>
          <w:rFonts w:ascii="Garamond" w:hAnsi="Garamond" w:cs="Futura"/>
          <w:i/>
          <w:iCs/>
          <w:u w:color="285287"/>
        </w:rPr>
        <w:t xml:space="preserve"> v. Children's Television Workshop,</w:t>
      </w:r>
      <w:r w:rsidRPr="00C2280B">
        <w:rPr>
          <w:rFonts w:ascii="Garamond" w:hAnsi="Garamond" w:cs="Futura"/>
          <w:u w:color="285287"/>
        </w:rPr>
        <w:t xml:space="preserve"> 533 F.2d 87, 91 (2d Cir. 1976).</w:t>
      </w:r>
      <w:proofErr w:type="gramEnd"/>
      <w:r w:rsidRPr="00C2280B">
        <w:rPr>
          <w:rFonts w:ascii="Garamond" w:hAnsi="Garamond" w:cs="Futura"/>
          <w:u w:color="285287"/>
        </w:rPr>
        <w:t xml:space="preserve"> These are incidents, characters or </w:t>
      </w:r>
      <w:proofErr w:type="gramStart"/>
      <w:r w:rsidRPr="00C2280B">
        <w:rPr>
          <w:rFonts w:ascii="Garamond" w:hAnsi="Garamond" w:cs="Futura"/>
          <w:u w:color="285287"/>
        </w:rPr>
        <w:t>settings which</w:t>
      </w:r>
      <w:proofErr w:type="gramEnd"/>
      <w:r w:rsidRPr="00C2280B">
        <w:rPr>
          <w:rFonts w:ascii="Garamond" w:hAnsi="Garamond" w:cs="Futura"/>
          <w:u w:color="285287"/>
        </w:rPr>
        <w:t xml:space="preserve"> are as a practical matter indispensable, or at least standard, in the treatment of a given topic. Attempted escapes, flights through the woods pursued by baying dogs, the sorrowful or happy singing of slaves, the atrocity of the buying and selling of human beings, and other miseries are all found in stories at least as old as Mrs. Stowe's. This is not, and could not be, an offense to any author. Nobody writes books of purely original content. In any event, the plaintiff misconceives the protections of the copyright law in her listing of infringements by including such </w:t>
      </w:r>
      <w:r w:rsidRPr="00C2280B">
        <w:rPr>
          <w:rFonts w:ascii="Garamond" w:hAnsi="Garamond" w:cs="Futura"/>
          <w:i/>
          <w:iCs/>
          <w:u w:color="285287"/>
        </w:rPr>
        <w:t>scenes a faire</w:t>
      </w:r>
      <w:proofErr w:type="gramStart"/>
      <w:r w:rsidRPr="00C2280B">
        <w:rPr>
          <w:rFonts w:ascii="Garamond" w:hAnsi="Garamond" w:cs="Futura"/>
          <w:i/>
          <w:iCs/>
          <w:u w:color="285287"/>
        </w:rPr>
        <w:t>.</w:t>
      </w:r>
      <w:r w:rsidRPr="00C2280B">
        <w:rPr>
          <w:rFonts w:ascii="Garamond" w:hAnsi="Garamond" w:cs="Futura"/>
          <w:u w:color="285287"/>
        </w:rPr>
        <w:t>[</w:t>
      </w:r>
      <w:proofErr w:type="gramEnd"/>
      <w:r w:rsidRPr="00C2280B">
        <w:rPr>
          <w:rFonts w:ascii="Garamond" w:hAnsi="Garamond" w:cs="Futura"/>
          <w:u w:color="285287"/>
        </w:rPr>
        <w:t>7][...]</w:t>
      </w:r>
    </w:p>
    <w:p w14:paraId="06DA7877"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28</w:t>
      </w:r>
      <w:r>
        <w:rPr>
          <w:rFonts w:ascii="Garamond" w:hAnsi="Garamond" w:cs="Futura"/>
          <w:u w:color="285287"/>
        </w:rPr>
        <w:t xml:space="preserve"> </w:t>
      </w:r>
      <w:r w:rsidRPr="00C2280B">
        <w:rPr>
          <w:rFonts w:ascii="Garamond" w:hAnsi="Garamond" w:cs="Futura"/>
          <w:u w:color="285287"/>
        </w:rPr>
        <w:t xml:space="preserve">Yet another group of alleged infringements is best described as </w:t>
      </w:r>
      <w:proofErr w:type="spellStart"/>
      <w:r w:rsidRPr="00C2280B">
        <w:rPr>
          <w:rFonts w:ascii="Garamond" w:hAnsi="Garamond" w:cs="Futura"/>
          <w:u w:color="285287"/>
        </w:rPr>
        <w:t>cliched</w:t>
      </w:r>
      <w:proofErr w:type="spellEnd"/>
      <w:r w:rsidRPr="00C2280B">
        <w:rPr>
          <w:rFonts w:ascii="Garamond" w:hAnsi="Garamond" w:cs="Futura"/>
          <w:u w:color="285287"/>
        </w:rPr>
        <w:t xml:space="preserve"> language, metaphors and the very words of which the language is constructed. Words and metaphors are not subject to copyright protection; nor are phrases and expressions conveying an idea that can only be, or is typically, expressed in a limited number of stereotyped fashions. [...] Nor is the later use of stock ideas copyright infringement. [...] Plaintiff collides with these principles over and over again as she extracts widely scattered passages from her book and pamphlet, and juxtaposes them against similarly scattered portions of Haley's </w:t>
      </w:r>
      <w:r w:rsidRPr="00C2280B">
        <w:rPr>
          <w:rFonts w:ascii="Garamond" w:hAnsi="Garamond" w:cs="Futura"/>
          <w:i/>
          <w:iCs/>
          <w:u w:color="285287"/>
        </w:rPr>
        <w:t>Roots,</w:t>
      </w:r>
      <w:r w:rsidRPr="00C2280B">
        <w:rPr>
          <w:rFonts w:ascii="Garamond" w:hAnsi="Garamond" w:cs="Futura"/>
          <w:u w:color="285287"/>
        </w:rPr>
        <w:t xml:space="preserve"> only to demonstrate the use by both authors of obvious terms to describe expectable scenes</w:t>
      </w:r>
      <w:proofErr w:type="gramStart"/>
      <w:r w:rsidRPr="00C2280B">
        <w:rPr>
          <w:rFonts w:ascii="Garamond" w:hAnsi="Garamond" w:cs="Futura"/>
          <w:u w:color="285287"/>
        </w:rPr>
        <w:t>.[</w:t>
      </w:r>
      <w:proofErr w:type="gramEnd"/>
      <w:r w:rsidRPr="00C2280B">
        <w:rPr>
          <w:rFonts w:ascii="Garamond" w:hAnsi="Garamond" w:cs="Futura"/>
          <w:u w:color="285287"/>
        </w:rPr>
        <w:t>8]</w:t>
      </w:r>
    </w:p>
    <w:p w14:paraId="064C2DD3"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29</w:t>
      </w:r>
      <w:r>
        <w:rPr>
          <w:rFonts w:ascii="Garamond" w:hAnsi="Garamond" w:cs="Futura"/>
          <w:u w:color="285287"/>
        </w:rPr>
        <w:t xml:space="preserve">   </w:t>
      </w:r>
      <w:r w:rsidRPr="00C2280B">
        <w:rPr>
          <w:rFonts w:ascii="Garamond" w:hAnsi="Garamond" w:cs="Futura"/>
          <w:u w:color="285287"/>
        </w:rPr>
        <w:t>Other alleged infringements display no similarity at all in terms of expression or language, but show at most some similarity of theme or setting</w:t>
      </w:r>
      <w:proofErr w:type="gramStart"/>
      <w:r w:rsidRPr="00C2280B">
        <w:rPr>
          <w:rFonts w:ascii="Garamond" w:hAnsi="Garamond" w:cs="Futura"/>
          <w:u w:color="285287"/>
        </w:rPr>
        <w:t>.[</w:t>
      </w:r>
      <w:proofErr w:type="gramEnd"/>
      <w:r w:rsidRPr="00C2280B">
        <w:rPr>
          <w:rFonts w:ascii="Garamond" w:hAnsi="Garamond" w:cs="Futura"/>
          <w:u w:color="285287"/>
        </w:rPr>
        <w:t xml:space="preserve">9] These items, the skeleton of a creative work rather than the flesh, are not protected by the copyright laws. </w:t>
      </w:r>
      <w:proofErr w:type="gramStart"/>
      <w:r w:rsidRPr="00C2280B">
        <w:rPr>
          <w:rFonts w:ascii="Garamond" w:hAnsi="Garamond" w:cs="Futura"/>
          <w:u w:color="285287"/>
        </w:rPr>
        <w:t>[...]</w:t>
      </w:r>
      <w:proofErr w:type="gramEnd"/>
      <w:r w:rsidRPr="00C2280B">
        <w:rPr>
          <w:rFonts w:ascii="Garamond" w:hAnsi="Garamond" w:cs="Futura"/>
          <w:u w:color="285287"/>
        </w:rPr>
        <w:t>It is only the means of expressing these elements that is protected by the copyright laws. [...]</w:t>
      </w:r>
    </w:p>
    <w:p w14:paraId="33869ACB"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proofErr w:type="gramStart"/>
      <w:r w:rsidRPr="00C2280B">
        <w:rPr>
          <w:rFonts w:ascii="Garamond" w:hAnsi="Garamond" w:cs="Futura"/>
          <w:u w:color="285287"/>
        </w:rPr>
        <w:t>30</w:t>
      </w:r>
      <w:r>
        <w:rPr>
          <w:rFonts w:ascii="Garamond" w:hAnsi="Garamond" w:cs="Futura"/>
          <w:u w:color="285287"/>
        </w:rPr>
        <w:t xml:space="preserve">  </w:t>
      </w:r>
      <w:r w:rsidRPr="00C2280B">
        <w:rPr>
          <w:rFonts w:ascii="Garamond" w:hAnsi="Garamond" w:cs="Futura"/>
          <w:u w:color="285287"/>
        </w:rPr>
        <w:t>Finally</w:t>
      </w:r>
      <w:proofErr w:type="gramEnd"/>
      <w:r w:rsidRPr="00C2280B">
        <w:rPr>
          <w:rFonts w:ascii="Garamond" w:hAnsi="Garamond" w:cs="Futura"/>
          <w:u w:color="285287"/>
        </w:rPr>
        <w:t>, some of the allegations of similarity are seen upon inspecting the books to be totally and palpably devoid of any factual basis. [...]</w:t>
      </w:r>
    </w:p>
    <w:p w14:paraId="4DED3EDA"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proofErr w:type="gramStart"/>
      <w:r w:rsidRPr="00C2280B">
        <w:rPr>
          <w:rFonts w:ascii="Garamond" w:hAnsi="Garamond" w:cs="Futura"/>
          <w:u w:color="285287"/>
        </w:rPr>
        <w:t>31</w:t>
      </w:r>
      <w:r>
        <w:rPr>
          <w:rFonts w:ascii="Garamond" w:hAnsi="Garamond" w:cs="Futura"/>
          <w:u w:color="285287"/>
        </w:rPr>
        <w:t xml:space="preserve">  </w:t>
      </w:r>
      <w:r w:rsidRPr="00C2280B">
        <w:rPr>
          <w:rFonts w:ascii="Garamond" w:hAnsi="Garamond" w:cs="Futura"/>
          <w:u w:color="285287"/>
        </w:rPr>
        <w:t>Every</w:t>
      </w:r>
      <w:proofErr w:type="gramEnd"/>
      <w:r w:rsidRPr="00C2280B">
        <w:rPr>
          <w:rFonts w:ascii="Garamond" w:hAnsi="Garamond" w:cs="Futura"/>
          <w:u w:color="285287"/>
        </w:rPr>
        <w:t xml:space="preserve"> one of the alleged similarities between the plaintiff's two works and the defendants' book falls into at least one of the aforementioned categories of non-actionable material. Many fall into more than one. The review of the alleged similarities points unmistakably to the conclusion that no actionable similarities exist between the works.</w:t>
      </w:r>
      <w:r w:rsidRPr="00C2280B">
        <w:rPr>
          <w:rFonts w:ascii="Garamond" w:hAnsi="Garamond" w:cs="Futura Condensed"/>
          <w:b/>
          <w:bCs/>
          <w:u w:color="285287"/>
        </w:rPr>
        <w:t xml:space="preserve"> </w:t>
      </w:r>
      <w:r w:rsidRPr="00C2280B">
        <w:rPr>
          <w:rFonts w:ascii="Garamond" w:hAnsi="Garamond" w:cs="Futura Condensed"/>
          <w:bCs/>
          <w:u w:color="285287"/>
        </w:rPr>
        <w:t>[...]</w:t>
      </w:r>
    </w:p>
    <w:p w14:paraId="21911A9F"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proofErr w:type="gramStart"/>
      <w:r w:rsidRPr="00C2280B">
        <w:rPr>
          <w:rFonts w:ascii="Garamond" w:hAnsi="Garamond" w:cs="Futura"/>
          <w:u w:color="285287"/>
        </w:rPr>
        <w:t>34</w:t>
      </w:r>
      <w:r>
        <w:rPr>
          <w:rFonts w:ascii="Garamond" w:hAnsi="Garamond" w:cs="Futura"/>
          <w:u w:color="285287"/>
        </w:rPr>
        <w:t xml:space="preserve">  </w:t>
      </w:r>
      <w:r w:rsidRPr="00C2280B">
        <w:rPr>
          <w:rFonts w:ascii="Garamond" w:hAnsi="Garamond" w:cs="Futura"/>
          <w:u w:color="285287"/>
        </w:rPr>
        <w:t>The</w:t>
      </w:r>
      <w:proofErr w:type="gramEnd"/>
      <w:r w:rsidRPr="00C2280B">
        <w:rPr>
          <w:rFonts w:ascii="Garamond" w:hAnsi="Garamond" w:cs="Futura"/>
          <w:u w:color="285287"/>
        </w:rPr>
        <w:t xml:space="preserve"> defendants' motions for summary judgment are granted. The complaints are dismissed.</w:t>
      </w:r>
    </w:p>
    <w:p w14:paraId="56B70F0A"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35</w:t>
      </w:r>
      <w:r>
        <w:rPr>
          <w:rFonts w:ascii="Garamond" w:hAnsi="Garamond" w:cs="Futura"/>
          <w:u w:color="285287"/>
        </w:rPr>
        <w:t xml:space="preserve">    </w:t>
      </w:r>
      <w:r w:rsidRPr="00C2280B">
        <w:rPr>
          <w:rFonts w:ascii="Garamond" w:hAnsi="Garamond" w:cs="Futura"/>
          <w:u w:color="285287"/>
        </w:rPr>
        <w:t>It is so ordered.</w:t>
      </w:r>
    </w:p>
    <w:p w14:paraId="47C8E533" w14:textId="77777777" w:rsidR="00C2280B" w:rsidRDefault="00C2280B" w:rsidP="00C2280B">
      <w:pPr>
        <w:widowControl w:val="0"/>
        <w:autoSpaceDE w:val="0"/>
        <w:autoSpaceDN w:val="0"/>
        <w:adjustRightInd w:val="0"/>
        <w:spacing w:after="240"/>
        <w:ind w:left="432" w:hanging="432"/>
        <w:jc w:val="both"/>
        <w:rPr>
          <w:rFonts w:ascii="Garamond" w:hAnsi="Garamond" w:cs="Futura"/>
          <w:u w:color="285287"/>
        </w:rPr>
      </w:pPr>
    </w:p>
    <w:p w14:paraId="010DA4F5"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Notes:</w:t>
      </w:r>
    </w:p>
    <w:p w14:paraId="037DECCD"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38</w:t>
      </w:r>
      <w:r>
        <w:rPr>
          <w:rFonts w:ascii="Garamond" w:hAnsi="Garamond" w:cs="Futura"/>
          <w:u w:color="285287"/>
        </w:rPr>
        <w:t xml:space="preserve">   </w:t>
      </w:r>
      <w:r w:rsidRPr="00C2280B">
        <w:rPr>
          <w:rFonts w:ascii="Garamond" w:hAnsi="Garamond" w:cs="Futura"/>
          <w:u w:color="285287"/>
        </w:rPr>
        <w:t xml:space="preserve">[1] Looking at things from the opposite direction, it is commonplace that similarity may be probative of copying. </w:t>
      </w:r>
      <w:proofErr w:type="spellStart"/>
      <w:r w:rsidRPr="00C2280B">
        <w:rPr>
          <w:rFonts w:ascii="Garamond" w:hAnsi="Garamond" w:cs="Futura"/>
          <w:i/>
          <w:iCs/>
          <w:u w:color="285287"/>
        </w:rPr>
        <w:t>Arnstein</w:t>
      </w:r>
      <w:proofErr w:type="spellEnd"/>
      <w:r w:rsidRPr="00C2280B">
        <w:rPr>
          <w:rFonts w:ascii="Garamond" w:hAnsi="Garamond" w:cs="Futura"/>
          <w:i/>
          <w:iCs/>
          <w:u w:color="285287"/>
        </w:rPr>
        <w:t xml:space="preserve"> v. Porter, supra,</w:t>
      </w:r>
      <w:r w:rsidRPr="00C2280B">
        <w:rPr>
          <w:rFonts w:ascii="Garamond" w:hAnsi="Garamond" w:cs="Futura"/>
          <w:u w:color="285287"/>
        </w:rPr>
        <w:t xml:space="preserve"> 154 F.2d at 468</w:t>
      </w:r>
      <w:proofErr w:type="gramStart"/>
      <w:r w:rsidRPr="00C2280B">
        <w:rPr>
          <w:rFonts w:ascii="Garamond" w:hAnsi="Garamond" w:cs="Futura"/>
          <w:u w:color="285287"/>
        </w:rPr>
        <w:t>.[</w:t>
      </w:r>
      <w:proofErr w:type="gramEnd"/>
      <w:r w:rsidRPr="00C2280B">
        <w:rPr>
          <w:rFonts w:ascii="Garamond" w:hAnsi="Garamond" w:cs="Futura"/>
          <w:u w:color="285287"/>
        </w:rPr>
        <w:t>...]</w:t>
      </w:r>
    </w:p>
    <w:p w14:paraId="10F224E1"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44</w:t>
      </w:r>
      <w:r>
        <w:rPr>
          <w:rFonts w:ascii="Garamond" w:hAnsi="Garamond" w:cs="Futura"/>
          <w:u w:color="285287"/>
        </w:rPr>
        <w:t xml:space="preserve">  </w:t>
      </w:r>
      <w:r w:rsidRPr="00C2280B">
        <w:rPr>
          <w:rFonts w:ascii="Garamond" w:hAnsi="Garamond" w:cs="Futura"/>
          <w:u w:color="285287"/>
        </w:rPr>
        <w:t xml:space="preserve">[5] </w:t>
      </w:r>
      <w:proofErr w:type="gramStart"/>
      <w:r w:rsidRPr="00C2280B">
        <w:rPr>
          <w:rFonts w:ascii="Garamond" w:hAnsi="Garamond" w:cs="Futura"/>
          <w:u w:color="285287"/>
        </w:rPr>
        <w:t>This</w:t>
      </w:r>
      <w:proofErr w:type="gramEnd"/>
      <w:r w:rsidRPr="00C2280B">
        <w:rPr>
          <w:rFonts w:ascii="Garamond" w:hAnsi="Garamond" w:cs="Futura"/>
          <w:u w:color="285287"/>
        </w:rPr>
        <w:t xml:space="preserve"> category covers a large number of what plaintiff cites as </w:t>
      </w:r>
      <w:proofErr w:type="spellStart"/>
      <w:r w:rsidRPr="00C2280B">
        <w:rPr>
          <w:rFonts w:ascii="Garamond" w:hAnsi="Garamond" w:cs="Futura"/>
          <w:u w:color="285287"/>
        </w:rPr>
        <w:t>assertedly</w:t>
      </w:r>
      <w:proofErr w:type="spellEnd"/>
      <w:r w:rsidRPr="00C2280B">
        <w:rPr>
          <w:rFonts w:ascii="Garamond" w:hAnsi="Garamond" w:cs="Futura"/>
          <w:u w:color="285287"/>
        </w:rPr>
        <w:t xml:space="preserve"> infringing passages. For instance, the passages from page 32 of </w:t>
      </w:r>
      <w:r w:rsidRPr="00C2280B">
        <w:rPr>
          <w:rFonts w:ascii="Garamond" w:hAnsi="Garamond" w:cs="Futura"/>
          <w:i/>
          <w:iCs/>
          <w:u w:color="285287"/>
        </w:rPr>
        <w:t>Jubilee</w:t>
      </w:r>
      <w:r w:rsidRPr="00C2280B">
        <w:rPr>
          <w:rFonts w:ascii="Garamond" w:hAnsi="Garamond" w:cs="Futura"/>
          <w:u w:color="285287"/>
        </w:rPr>
        <w:t xml:space="preserve"> and page 521 of </w:t>
      </w:r>
      <w:r w:rsidRPr="00C2280B">
        <w:rPr>
          <w:rFonts w:ascii="Garamond" w:hAnsi="Garamond" w:cs="Futura"/>
          <w:i/>
          <w:iCs/>
          <w:u w:color="285287"/>
        </w:rPr>
        <w:t>Roots</w:t>
      </w:r>
      <w:r w:rsidRPr="00C2280B">
        <w:rPr>
          <w:rFonts w:ascii="Garamond" w:hAnsi="Garamond" w:cs="Futura"/>
          <w:u w:color="285287"/>
        </w:rPr>
        <w:t xml:space="preserve"> cited by the plaintiff share only a reference to New Orleans and the women of mixed race found there. Another example reveals only two treatments of the theme of the westward movement and settlement in the United States (</w:t>
      </w:r>
      <w:r w:rsidRPr="00C2280B">
        <w:rPr>
          <w:rFonts w:ascii="Garamond" w:hAnsi="Garamond" w:cs="Futura"/>
          <w:i/>
          <w:iCs/>
          <w:u w:color="285287"/>
        </w:rPr>
        <w:t>Jubilee,</w:t>
      </w:r>
      <w:r w:rsidRPr="00C2280B">
        <w:rPr>
          <w:rFonts w:ascii="Garamond" w:hAnsi="Garamond" w:cs="Futura"/>
          <w:u w:color="285287"/>
        </w:rPr>
        <w:t xml:space="preserve"> p. 43; </w:t>
      </w:r>
      <w:r w:rsidRPr="00C2280B">
        <w:rPr>
          <w:rFonts w:ascii="Garamond" w:hAnsi="Garamond" w:cs="Futura"/>
          <w:i/>
          <w:iCs/>
          <w:u w:color="285287"/>
        </w:rPr>
        <w:t>Roots,</w:t>
      </w:r>
      <w:r w:rsidRPr="00C2280B">
        <w:rPr>
          <w:rFonts w:ascii="Garamond" w:hAnsi="Garamond" w:cs="Futura"/>
          <w:u w:color="285287"/>
        </w:rPr>
        <w:t xml:space="preserve"> pp. 287, 595.) Yet another is based on the historical fact of slave uprisings and the repressive measures taken to combat them. (</w:t>
      </w:r>
      <w:r w:rsidRPr="00C2280B">
        <w:rPr>
          <w:rFonts w:ascii="Garamond" w:hAnsi="Garamond" w:cs="Futura"/>
          <w:i/>
          <w:iCs/>
          <w:u w:color="285287"/>
        </w:rPr>
        <w:t>Jubilee,</w:t>
      </w:r>
      <w:r w:rsidRPr="00C2280B">
        <w:rPr>
          <w:rFonts w:ascii="Garamond" w:hAnsi="Garamond" w:cs="Futura"/>
          <w:u w:color="285287"/>
        </w:rPr>
        <w:t xml:space="preserve"> pp. 51, 83; </w:t>
      </w:r>
      <w:r w:rsidRPr="00C2280B">
        <w:rPr>
          <w:rFonts w:ascii="Garamond" w:hAnsi="Garamond" w:cs="Futura"/>
          <w:i/>
          <w:iCs/>
          <w:u w:color="285287"/>
        </w:rPr>
        <w:t>Roots,</w:t>
      </w:r>
      <w:r w:rsidRPr="00C2280B">
        <w:rPr>
          <w:rFonts w:ascii="Garamond" w:hAnsi="Garamond" w:cs="Futura"/>
          <w:u w:color="285287"/>
        </w:rPr>
        <w:t xml:space="preserve"> pp. 279, 282.) The record is replete with other </w:t>
      </w:r>
      <w:proofErr w:type="gramStart"/>
      <w:r w:rsidRPr="00C2280B">
        <w:rPr>
          <w:rFonts w:ascii="Garamond" w:hAnsi="Garamond" w:cs="Futura"/>
          <w:u w:color="285287"/>
        </w:rPr>
        <w:t>examples which</w:t>
      </w:r>
      <w:proofErr w:type="gramEnd"/>
      <w:r w:rsidRPr="00C2280B">
        <w:rPr>
          <w:rFonts w:ascii="Garamond" w:hAnsi="Garamond" w:cs="Futura"/>
          <w:u w:color="285287"/>
        </w:rPr>
        <w:t xml:space="preserve"> the court need not discuss. See, e. g., </w:t>
      </w:r>
      <w:r w:rsidRPr="00C2280B">
        <w:rPr>
          <w:rFonts w:ascii="Garamond" w:hAnsi="Garamond" w:cs="Futura"/>
          <w:i/>
          <w:iCs/>
          <w:u w:color="285287"/>
        </w:rPr>
        <w:t>Jubilee,</w:t>
      </w:r>
      <w:r w:rsidRPr="00C2280B">
        <w:rPr>
          <w:rFonts w:ascii="Garamond" w:hAnsi="Garamond" w:cs="Futura"/>
          <w:u w:color="285287"/>
        </w:rPr>
        <w:t xml:space="preserve"> p. 91, </w:t>
      </w:r>
      <w:r w:rsidRPr="00C2280B">
        <w:rPr>
          <w:rFonts w:ascii="Garamond" w:hAnsi="Garamond" w:cs="Futura"/>
          <w:i/>
          <w:iCs/>
          <w:u w:color="285287"/>
        </w:rPr>
        <w:t>Roots,</w:t>
      </w:r>
      <w:r w:rsidRPr="00C2280B">
        <w:rPr>
          <w:rFonts w:ascii="Garamond" w:hAnsi="Garamond" w:cs="Futura"/>
          <w:u w:color="285287"/>
        </w:rPr>
        <w:t xml:space="preserve"> p. 277 (Quakers as abolitionists); </w:t>
      </w:r>
      <w:r w:rsidRPr="00C2280B">
        <w:rPr>
          <w:rFonts w:ascii="Garamond" w:hAnsi="Garamond" w:cs="Futura"/>
          <w:i/>
          <w:iCs/>
          <w:u w:color="285287"/>
        </w:rPr>
        <w:t>Jubilee,</w:t>
      </w:r>
      <w:r w:rsidRPr="00C2280B">
        <w:rPr>
          <w:rFonts w:ascii="Garamond" w:hAnsi="Garamond" w:cs="Futura"/>
          <w:u w:color="285287"/>
        </w:rPr>
        <w:t xml:space="preserve"> p. 146, </w:t>
      </w:r>
      <w:r w:rsidRPr="00C2280B">
        <w:rPr>
          <w:rFonts w:ascii="Garamond" w:hAnsi="Garamond" w:cs="Futura"/>
          <w:i/>
          <w:iCs/>
          <w:u w:color="285287"/>
        </w:rPr>
        <w:t>Roots,</w:t>
      </w:r>
      <w:r w:rsidRPr="00C2280B">
        <w:rPr>
          <w:rFonts w:ascii="Garamond" w:hAnsi="Garamond" w:cs="Futura"/>
          <w:u w:color="285287"/>
        </w:rPr>
        <w:t xml:space="preserve"> p. 282 (process of manumission); </w:t>
      </w:r>
      <w:r w:rsidRPr="00C2280B">
        <w:rPr>
          <w:rFonts w:ascii="Garamond" w:hAnsi="Garamond" w:cs="Futura"/>
          <w:i/>
          <w:iCs/>
          <w:u w:color="285287"/>
        </w:rPr>
        <w:t>Jubilee,</w:t>
      </w:r>
      <w:r w:rsidRPr="00C2280B">
        <w:rPr>
          <w:rFonts w:ascii="Garamond" w:hAnsi="Garamond" w:cs="Futura"/>
          <w:u w:color="285287"/>
        </w:rPr>
        <w:t xml:space="preserve"> p. 184, </w:t>
      </w:r>
      <w:r w:rsidRPr="00C2280B">
        <w:rPr>
          <w:rFonts w:ascii="Garamond" w:hAnsi="Garamond" w:cs="Futura"/>
          <w:i/>
          <w:iCs/>
          <w:u w:color="285287"/>
        </w:rPr>
        <w:t>Roots,</w:t>
      </w:r>
      <w:r w:rsidRPr="00C2280B">
        <w:rPr>
          <w:rFonts w:ascii="Garamond" w:hAnsi="Garamond" w:cs="Futura"/>
          <w:u w:color="285287"/>
        </w:rPr>
        <w:t xml:space="preserve"> p. 626; </w:t>
      </w:r>
      <w:r w:rsidRPr="00C2280B">
        <w:rPr>
          <w:rFonts w:ascii="Garamond" w:hAnsi="Garamond" w:cs="Futura"/>
          <w:i/>
          <w:iCs/>
          <w:u w:color="285287"/>
        </w:rPr>
        <w:t>Jubilee,</w:t>
      </w:r>
      <w:r w:rsidRPr="00C2280B">
        <w:rPr>
          <w:rFonts w:ascii="Garamond" w:hAnsi="Garamond" w:cs="Futura"/>
          <w:u w:color="285287"/>
        </w:rPr>
        <w:t xml:space="preserve"> p. 19, </w:t>
      </w:r>
      <w:r w:rsidRPr="00C2280B">
        <w:rPr>
          <w:rFonts w:ascii="Garamond" w:hAnsi="Garamond" w:cs="Futura"/>
          <w:i/>
          <w:iCs/>
          <w:u w:color="285287"/>
        </w:rPr>
        <w:t>Roots,</w:t>
      </w:r>
      <w:r w:rsidRPr="00C2280B">
        <w:rPr>
          <w:rFonts w:ascii="Garamond" w:hAnsi="Garamond" w:cs="Futura"/>
          <w:u w:color="285287"/>
        </w:rPr>
        <w:t xml:space="preserve"> p. 373; </w:t>
      </w:r>
      <w:r w:rsidRPr="00C2280B">
        <w:rPr>
          <w:rFonts w:ascii="Garamond" w:hAnsi="Garamond" w:cs="Futura"/>
          <w:i/>
          <w:iCs/>
          <w:u w:color="285287"/>
        </w:rPr>
        <w:t>Jubilee,</w:t>
      </w:r>
      <w:r w:rsidRPr="00C2280B">
        <w:rPr>
          <w:rFonts w:ascii="Garamond" w:hAnsi="Garamond" w:cs="Futura"/>
          <w:u w:color="285287"/>
        </w:rPr>
        <w:t xml:space="preserve"> p. 47, </w:t>
      </w:r>
      <w:r w:rsidRPr="00C2280B">
        <w:rPr>
          <w:rFonts w:ascii="Garamond" w:hAnsi="Garamond" w:cs="Futura"/>
          <w:i/>
          <w:iCs/>
          <w:u w:color="285287"/>
        </w:rPr>
        <w:t>Roots,</w:t>
      </w:r>
      <w:r w:rsidRPr="00C2280B">
        <w:rPr>
          <w:rFonts w:ascii="Garamond" w:hAnsi="Garamond" w:cs="Futura"/>
          <w:u w:color="285287"/>
        </w:rPr>
        <w:t xml:space="preserve"> p. 429; </w:t>
      </w:r>
      <w:r w:rsidRPr="00C2280B">
        <w:rPr>
          <w:rFonts w:ascii="Garamond" w:hAnsi="Garamond" w:cs="Futura"/>
          <w:i/>
          <w:iCs/>
          <w:u w:color="285287"/>
        </w:rPr>
        <w:t>Jubilee,</w:t>
      </w:r>
      <w:r w:rsidRPr="00C2280B">
        <w:rPr>
          <w:rFonts w:ascii="Garamond" w:hAnsi="Garamond" w:cs="Futura"/>
          <w:u w:color="285287"/>
        </w:rPr>
        <w:t xml:space="preserve"> p. 82, </w:t>
      </w:r>
      <w:r w:rsidRPr="00C2280B">
        <w:rPr>
          <w:rFonts w:ascii="Garamond" w:hAnsi="Garamond" w:cs="Futura"/>
          <w:i/>
          <w:iCs/>
          <w:u w:color="285287"/>
        </w:rPr>
        <w:t>Roots,</w:t>
      </w:r>
      <w:r w:rsidRPr="00C2280B">
        <w:rPr>
          <w:rFonts w:ascii="Garamond" w:hAnsi="Garamond" w:cs="Futura"/>
          <w:u w:color="285287"/>
        </w:rPr>
        <w:t xml:space="preserve"> p. 387; </w:t>
      </w:r>
      <w:r w:rsidRPr="00C2280B">
        <w:rPr>
          <w:rFonts w:ascii="Garamond" w:hAnsi="Garamond" w:cs="Futura"/>
          <w:i/>
          <w:iCs/>
          <w:u w:color="285287"/>
        </w:rPr>
        <w:t>Jubilee,</w:t>
      </w:r>
      <w:r w:rsidRPr="00C2280B">
        <w:rPr>
          <w:rFonts w:ascii="Garamond" w:hAnsi="Garamond" w:cs="Futura"/>
          <w:u w:color="285287"/>
        </w:rPr>
        <w:t xml:space="preserve"> p. 192, </w:t>
      </w:r>
      <w:r w:rsidRPr="00C2280B">
        <w:rPr>
          <w:rFonts w:ascii="Garamond" w:hAnsi="Garamond" w:cs="Futura"/>
          <w:i/>
          <w:iCs/>
          <w:u w:color="285287"/>
        </w:rPr>
        <w:t>Roots,</w:t>
      </w:r>
      <w:r w:rsidRPr="00C2280B">
        <w:rPr>
          <w:rFonts w:ascii="Garamond" w:hAnsi="Garamond" w:cs="Futura"/>
          <w:u w:color="285287"/>
        </w:rPr>
        <w:t xml:space="preserve"> p. 572; </w:t>
      </w:r>
      <w:r w:rsidRPr="00C2280B">
        <w:rPr>
          <w:rFonts w:ascii="Garamond" w:hAnsi="Garamond" w:cs="Futura"/>
          <w:i/>
          <w:iCs/>
          <w:u w:color="285287"/>
        </w:rPr>
        <w:t>HIWJ,</w:t>
      </w:r>
      <w:r w:rsidRPr="00C2280B">
        <w:rPr>
          <w:rFonts w:ascii="Garamond" w:hAnsi="Garamond" w:cs="Futura"/>
          <w:u w:color="285287"/>
        </w:rPr>
        <w:t xml:space="preserve"> p. 18, </w:t>
      </w:r>
      <w:r w:rsidRPr="00C2280B">
        <w:rPr>
          <w:rFonts w:ascii="Garamond" w:hAnsi="Garamond" w:cs="Futura"/>
          <w:i/>
          <w:iCs/>
          <w:u w:color="285287"/>
        </w:rPr>
        <w:t>Roots,</w:t>
      </w:r>
      <w:r w:rsidRPr="00C2280B">
        <w:rPr>
          <w:rFonts w:ascii="Garamond" w:hAnsi="Garamond" w:cs="Futura"/>
          <w:u w:color="285287"/>
        </w:rPr>
        <w:t xml:space="preserve"> p. 671. This listing, like those that follow, is not intended to be exhaustive. With respect to each category, the court has made the judgment reported — that the instances embraced are non-actionable because they are thus classifiable under at least one such heading.</w:t>
      </w:r>
    </w:p>
    <w:p w14:paraId="347D97C0"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45</w:t>
      </w:r>
      <w:r>
        <w:rPr>
          <w:rFonts w:ascii="Garamond" w:hAnsi="Garamond" w:cs="Futura"/>
          <w:u w:color="285287"/>
        </w:rPr>
        <w:t xml:space="preserve">  </w:t>
      </w:r>
      <w:r w:rsidRPr="00C2280B">
        <w:rPr>
          <w:rFonts w:ascii="Garamond" w:hAnsi="Garamond" w:cs="Futura"/>
          <w:u w:color="285287"/>
        </w:rPr>
        <w:t>[6] One example is the references to laying out the body of a deceased on a "cooling board." (</w:t>
      </w:r>
      <w:r w:rsidRPr="00C2280B">
        <w:rPr>
          <w:rFonts w:ascii="Garamond" w:hAnsi="Garamond" w:cs="Futura"/>
          <w:i/>
          <w:iCs/>
          <w:u w:color="285287"/>
        </w:rPr>
        <w:t>Jubilee,</w:t>
      </w:r>
      <w:r w:rsidRPr="00C2280B">
        <w:rPr>
          <w:rFonts w:ascii="Garamond" w:hAnsi="Garamond" w:cs="Futura"/>
          <w:u w:color="285287"/>
        </w:rPr>
        <w:t xml:space="preserve"> pp. 68-69; </w:t>
      </w:r>
      <w:r w:rsidRPr="00C2280B">
        <w:rPr>
          <w:rFonts w:ascii="Garamond" w:hAnsi="Garamond" w:cs="Futura"/>
          <w:i/>
          <w:iCs/>
          <w:u w:color="285287"/>
        </w:rPr>
        <w:t>Roots,</w:t>
      </w:r>
      <w:r w:rsidRPr="00C2280B">
        <w:rPr>
          <w:rFonts w:ascii="Garamond" w:hAnsi="Garamond" w:cs="Futura"/>
          <w:u w:color="285287"/>
        </w:rPr>
        <w:t xml:space="preserve"> p. 355.) Uncontroverted affidavits show that this is an authentic piece of folk custom. See, also, </w:t>
      </w:r>
      <w:r w:rsidRPr="00C2280B">
        <w:rPr>
          <w:rFonts w:ascii="Garamond" w:hAnsi="Garamond" w:cs="Futura"/>
          <w:i/>
          <w:iCs/>
          <w:u w:color="285287"/>
        </w:rPr>
        <w:t>Jubilee,</w:t>
      </w:r>
      <w:r w:rsidRPr="00C2280B">
        <w:rPr>
          <w:rFonts w:ascii="Garamond" w:hAnsi="Garamond" w:cs="Futura"/>
          <w:u w:color="285287"/>
        </w:rPr>
        <w:t xml:space="preserve"> p. 110, </w:t>
      </w:r>
      <w:r w:rsidRPr="00C2280B">
        <w:rPr>
          <w:rFonts w:ascii="Garamond" w:hAnsi="Garamond" w:cs="Futura"/>
          <w:i/>
          <w:iCs/>
          <w:u w:color="285287"/>
        </w:rPr>
        <w:t>Roots,</w:t>
      </w:r>
      <w:r w:rsidRPr="00C2280B">
        <w:rPr>
          <w:rFonts w:ascii="Garamond" w:hAnsi="Garamond" w:cs="Futura"/>
          <w:u w:color="285287"/>
        </w:rPr>
        <w:t xml:space="preserve"> p. 518 (folk herbal medicines); </w:t>
      </w:r>
      <w:r w:rsidRPr="00C2280B">
        <w:rPr>
          <w:rFonts w:ascii="Garamond" w:hAnsi="Garamond" w:cs="Futura"/>
          <w:i/>
          <w:iCs/>
          <w:u w:color="285287"/>
        </w:rPr>
        <w:t>Jubilee,</w:t>
      </w:r>
      <w:r w:rsidRPr="00C2280B">
        <w:rPr>
          <w:rFonts w:ascii="Garamond" w:hAnsi="Garamond" w:cs="Futura"/>
          <w:u w:color="285287"/>
        </w:rPr>
        <w:t xml:space="preserve"> p. 119, </w:t>
      </w:r>
      <w:r w:rsidRPr="00C2280B">
        <w:rPr>
          <w:rFonts w:ascii="Garamond" w:hAnsi="Garamond" w:cs="Futura"/>
          <w:i/>
          <w:iCs/>
          <w:u w:color="285287"/>
        </w:rPr>
        <w:t>Roots,</w:t>
      </w:r>
      <w:r w:rsidRPr="00C2280B">
        <w:rPr>
          <w:rFonts w:ascii="Garamond" w:hAnsi="Garamond" w:cs="Futura"/>
          <w:u w:color="285287"/>
        </w:rPr>
        <w:t xml:space="preserve"> pp. 562-63 (cockfighting); </w:t>
      </w:r>
      <w:r w:rsidRPr="00C2280B">
        <w:rPr>
          <w:rFonts w:ascii="Garamond" w:hAnsi="Garamond" w:cs="Futura"/>
          <w:i/>
          <w:iCs/>
          <w:u w:color="285287"/>
        </w:rPr>
        <w:t>Jubilee,</w:t>
      </w:r>
      <w:r w:rsidRPr="00C2280B">
        <w:rPr>
          <w:rFonts w:ascii="Garamond" w:hAnsi="Garamond" w:cs="Futura"/>
          <w:u w:color="285287"/>
        </w:rPr>
        <w:t xml:space="preserve"> p. 143, </w:t>
      </w:r>
      <w:r w:rsidRPr="00C2280B">
        <w:rPr>
          <w:rFonts w:ascii="Garamond" w:hAnsi="Garamond" w:cs="Futura"/>
          <w:i/>
          <w:iCs/>
          <w:u w:color="285287"/>
        </w:rPr>
        <w:t>Roots,</w:t>
      </w:r>
      <w:r w:rsidRPr="00C2280B">
        <w:rPr>
          <w:rFonts w:ascii="Garamond" w:hAnsi="Garamond" w:cs="Futura"/>
          <w:u w:color="285287"/>
        </w:rPr>
        <w:t xml:space="preserve"> p. 310 ("jumping the broom" as a folk rite of marriage); </w:t>
      </w:r>
      <w:r w:rsidRPr="00C2280B">
        <w:rPr>
          <w:rFonts w:ascii="Garamond" w:hAnsi="Garamond" w:cs="Futura"/>
          <w:i/>
          <w:iCs/>
          <w:u w:color="285287"/>
        </w:rPr>
        <w:t>Jubilee,</w:t>
      </w:r>
      <w:r w:rsidRPr="00C2280B">
        <w:rPr>
          <w:rFonts w:ascii="Garamond" w:hAnsi="Garamond" w:cs="Futura"/>
          <w:u w:color="285287"/>
        </w:rPr>
        <w:t xml:space="preserve"> p. 285, </w:t>
      </w:r>
      <w:r w:rsidRPr="00C2280B">
        <w:rPr>
          <w:rFonts w:ascii="Garamond" w:hAnsi="Garamond" w:cs="Futura"/>
          <w:i/>
          <w:iCs/>
          <w:u w:color="285287"/>
        </w:rPr>
        <w:t>Roots,</w:t>
      </w:r>
      <w:r w:rsidRPr="00C2280B">
        <w:rPr>
          <w:rFonts w:ascii="Garamond" w:hAnsi="Garamond" w:cs="Futura"/>
          <w:u w:color="285287"/>
        </w:rPr>
        <w:t xml:space="preserve"> p. 644; </w:t>
      </w:r>
      <w:r w:rsidRPr="00C2280B">
        <w:rPr>
          <w:rFonts w:ascii="Garamond" w:hAnsi="Garamond" w:cs="Futura"/>
          <w:i/>
          <w:iCs/>
          <w:u w:color="285287"/>
        </w:rPr>
        <w:t>Jubilee,</w:t>
      </w:r>
      <w:r w:rsidRPr="00C2280B">
        <w:rPr>
          <w:rFonts w:ascii="Garamond" w:hAnsi="Garamond" w:cs="Futura"/>
          <w:u w:color="285287"/>
        </w:rPr>
        <w:t xml:space="preserve"> p. 20, </w:t>
      </w:r>
      <w:r w:rsidRPr="00C2280B">
        <w:rPr>
          <w:rFonts w:ascii="Garamond" w:hAnsi="Garamond" w:cs="Futura"/>
          <w:i/>
          <w:iCs/>
          <w:u w:color="285287"/>
        </w:rPr>
        <w:t>Roots,</w:t>
      </w:r>
      <w:r w:rsidRPr="00C2280B">
        <w:rPr>
          <w:rFonts w:ascii="Garamond" w:hAnsi="Garamond" w:cs="Futura"/>
          <w:u w:color="285287"/>
        </w:rPr>
        <w:t xml:space="preserve"> p. 364; </w:t>
      </w:r>
      <w:r w:rsidRPr="00C2280B">
        <w:rPr>
          <w:rFonts w:ascii="Garamond" w:hAnsi="Garamond" w:cs="Futura"/>
          <w:i/>
          <w:iCs/>
          <w:u w:color="285287"/>
        </w:rPr>
        <w:t>Jubilee,</w:t>
      </w:r>
      <w:r w:rsidRPr="00C2280B">
        <w:rPr>
          <w:rFonts w:ascii="Garamond" w:hAnsi="Garamond" w:cs="Futura"/>
          <w:u w:color="285287"/>
        </w:rPr>
        <w:t xml:space="preserve"> p. 341, </w:t>
      </w:r>
      <w:r w:rsidRPr="00C2280B">
        <w:rPr>
          <w:rFonts w:ascii="Garamond" w:hAnsi="Garamond" w:cs="Futura"/>
          <w:i/>
          <w:iCs/>
          <w:u w:color="285287"/>
        </w:rPr>
        <w:t>Roots,</w:t>
      </w:r>
      <w:r w:rsidRPr="00C2280B">
        <w:rPr>
          <w:rFonts w:ascii="Garamond" w:hAnsi="Garamond" w:cs="Futura"/>
          <w:u w:color="285287"/>
        </w:rPr>
        <w:t xml:space="preserve"> p. 365; </w:t>
      </w:r>
      <w:r w:rsidRPr="00C2280B">
        <w:rPr>
          <w:rFonts w:ascii="Garamond" w:hAnsi="Garamond" w:cs="Futura"/>
          <w:i/>
          <w:iCs/>
          <w:u w:color="285287"/>
        </w:rPr>
        <w:t>Jubilee,</w:t>
      </w:r>
      <w:r w:rsidRPr="00C2280B">
        <w:rPr>
          <w:rFonts w:ascii="Garamond" w:hAnsi="Garamond" w:cs="Futura"/>
          <w:u w:color="285287"/>
        </w:rPr>
        <w:t xml:space="preserve"> p. 339, </w:t>
      </w:r>
      <w:r w:rsidRPr="00C2280B">
        <w:rPr>
          <w:rFonts w:ascii="Garamond" w:hAnsi="Garamond" w:cs="Futura"/>
          <w:i/>
          <w:iCs/>
          <w:u w:color="285287"/>
        </w:rPr>
        <w:t>Roots,</w:t>
      </w:r>
      <w:r w:rsidRPr="00C2280B">
        <w:rPr>
          <w:rFonts w:ascii="Garamond" w:hAnsi="Garamond" w:cs="Futura"/>
          <w:u w:color="285287"/>
        </w:rPr>
        <w:t xml:space="preserve"> p. 247; </w:t>
      </w:r>
      <w:r w:rsidRPr="00C2280B">
        <w:rPr>
          <w:rFonts w:ascii="Garamond" w:hAnsi="Garamond" w:cs="Futura"/>
          <w:i/>
          <w:iCs/>
          <w:u w:color="285287"/>
        </w:rPr>
        <w:t>Jubilee,</w:t>
      </w:r>
      <w:r w:rsidRPr="00C2280B">
        <w:rPr>
          <w:rFonts w:ascii="Garamond" w:hAnsi="Garamond" w:cs="Futura"/>
          <w:u w:color="285287"/>
        </w:rPr>
        <w:t xml:space="preserve"> p. 319, </w:t>
      </w:r>
      <w:r w:rsidRPr="00C2280B">
        <w:rPr>
          <w:rFonts w:ascii="Garamond" w:hAnsi="Garamond" w:cs="Futura"/>
          <w:i/>
          <w:iCs/>
          <w:u w:color="285287"/>
        </w:rPr>
        <w:t>Roots,</w:t>
      </w:r>
      <w:r w:rsidRPr="00C2280B">
        <w:rPr>
          <w:rFonts w:ascii="Garamond" w:hAnsi="Garamond" w:cs="Futura"/>
          <w:u w:color="285287"/>
        </w:rPr>
        <w:t xml:space="preserve"> p. 212; </w:t>
      </w:r>
      <w:r w:rsidRPr="00C2280B">
        <w:rPr>
          <w:rFonts w:ascii="Garamond" w:hAnsi="Garamond" w:cs="Futura"/>
          <w:i/>
          <w:iCs/>
          <w:u w:color="285287"/>
        </w:rPr>
        <w:t>Jubilee,</w:t>
      </w:r>
      <w:r w:rsidRPr="00C2280B">
        <w:rPr>
          <w:rFonts w:ascii="Garamond" w:hAnsi="Garamond" w:cs="Futura"/>
          <w:u w:color="285287"/>
        </w:rPr>
        <w:t xml:space="preserve"> p. 484, </w:t>
      </w:r>
      <w:r w:rsidRPr="00C2280B">
        <w:rPr>
          <w:rFonts w:ascii="Garamond" w:hAnsi="Garamond" w:cs="Futura"/>
          <w:i/>
          <w:iCs/>
          <w:u w:color="285287"/>
        </w:rPr>
        <w:t>Roots,</w:t>
      </w:r>
      <w:r w:rsidRPr="00C2280B">
        <w:rPr>
          <w:rFonts w:ascii="Garamond" w:hAnsi="Garamond" w:cs="Futura"/>
          <w:u w:color="285287"/>
        </w:rPr>
        <w:t xml:space="preserve"> p. 327; </w:t>
      </w:r>
      <w:r w:rsidRPr="00C2280B">
        <w:rPr>
          <w:rFonts w:ascii="Garamond" w:hAnsi="Garamond" w:cs="Futura"/>
          <w:i/>
          <w:iCs/>
          <w:u w:color="285287"/>
        </w:rPr>
        <w:t>Jubilee,</w:t>
      </w:r>
      <w:r w:rsidRPr="00C2280B">
        <w:rPr>
          <w:rFonts w:ascii="Garamond" w:hAnsi="Garamond" w:cs="Futura"/>
          <w:u w:color="285287"/>
        </w:rPr>
        <w:t xml:space="preserve"> p. 39, </w:t>
      </w:r>
      <w:r w:rsidRPr="00C2280B">
        <w:rPr>
          <w:rFonts w:ascii="Garamond" w:hAnsi="Garamond" w:cs="Futura"/>
          <w:i/>
          <w:iCs/>
          <w:u w:color="285287"/>
        </w:rPr>
        <w:t>Roots,</w:t>
      </w:r>
      <w:r w:rsidRPr="00C2280B">
        <w:rPr>
          <w:rFonts w:ascii="Garamond" w:hAnsi="Garamond" w:cs="Futura"/>
          <w:u w:color="285287"/>
        </w:rPr>
        <w:t xml:space="preserve"> p. 383; </w:t>
      </w:r>
      <w:r w:rsidRPr="00C2280B">
        <w:rPr>
          <w:rFonts w:ascii="Garamond" w:hAnsi="Garamond" w:cs="Futura"/>
          <w:i/>
          <w:iCs/>
          <w:u w:color="285287"/>
        </w:rPr>
        <w:t>Jubilee,</w:t>
      </w:r>
      <w:r w:rsidRPr="00C2280B">
        <w:rPr>
          <w:rFonts w:ascii="Garamond" w:hAnsi="Garamond" w:cs="Futura"/>
          <w:u w:color="285287"/>
        </w:rPr>
        <w:t xml:space="preserve"> p. 98, </w:t>
      </w:r>
      <w:r w:rsidRPr="00C2280B">
        <w:rPr>
          <w:rFonts w:ascii="Garamond" w:hAnsi="Garamond" w:cs="Futura"/>
          <w:i/>
          <w:iCs/>
          <w:u w:color="285287"/>
        </w:rPr>
        <w:t>Roots,</w:t>
      </w:r>
      <w:r w:rsidRPr="00C2280B">
        <w:rPr>
          <w:rFonts w:ascii="Garamond" w:hAnsi="Garamond" w:cs="Futura"/>
          <w:u w:color="285287"/>
        </w:rPr>
        <w:t xml:space="preserve"> p. 396; </w:t>
      </w:r>
      <w:r w:rsidRPr="00C2280B">
        <w:rPr>
          <w:rFonts w:ascii="Garamond" w:hAnsi="Garamond" w:cs="Futura"/>
          <w:i/>
          <w:iCs/>
          <w:u w:color="285287"/>
        </w:rPr>
        <w:t>Jubilee,</w:t>
      </w:r>
      <w:r w:rsidRPr="00C2280B">
        <w:rPr>
          <w:rFonts w:ascii="Garamond" w:hAnsi="Garamond" w:cs="Futura"/>
          <w:u w:color="285287"/>
        </w:rPr>
        <w:t xml:space="preserve"> p. 36, </w:t>
      </w:r>
      <w:r w:rsidRPr="00C2280B">
        <w:rPr>
          <w:rFonts w:ascii="Garamond" w:hAnsi="Garamond" w:cs="Futura"/>
          <w:i/>
          <w:iCs/>
          <w:u w:color="285287"/>
        </w:rPr>
        <w:t>Roots,</w:t>
      </w:r>
      <w:r w:rsidRPr="00C2280B">
        <w:rPr>
          <w:rFonts w:ascii="Garamond" w:hAnsi="Garamond" w:cs="Futura"/>
          <w:u w:color="285287"/>
        </w:rPr>
        <w:t xml:space="preserve"> pp. 236, 438; </w:t>
      </w:r>
      <w:r w:rsidRPr="00C2280B">
        <w:rPr>
          <w:rFonts w:ascii="Garamond" w:hAnsi="Garamond" w:cs="Futura"/>
          <w:i/>
          <w:iCs/>
          <w:u w:color="285287"/>
        </w:rPr>
        <w:t>Jubilee,</w:t>
      </w:r>
      <w:r w:rsidRPr="00C2280B">
        <w:rPr>
          <w:rFonts w:ascii="Garamond" w:hAnsi="Garamond" w:cs="Futura"/>
          <w:u w:color="285287"/>
        </w:rPr>
        <w:t xml:space="preserve"> p. 138, </w:t>
      </w:r>
      <w:r w:rsidRPr="00C2280B">
        <w:rPr>
          <w:rFonts w:ascii="Garamond" w:hAnsi="Garamond" w:cs="Futura"/>
          <w:i/>
          <w:iCs/>
          <w:u w:color="285287"/>
        </w:rPr>
        <w:t>Roots,</w:t>
      </w:r>
      <w:r w:rsidRPr="00C2280B">
        <w:rPr>
          <w:rFonts w:ascii="Garamond" w:hAnsi="Garamond" w:cs="Futura"/>
          <w:u w:color="285287"/>
        </w:rPr>
        <w:t xml:space="preserve"> p. 439; </w:t>
      </w:r>
      <w:r w:rsidRPr="00C2280B">
        <w:rPr>
          <w:rFonts w:ascii="Garamond" w:hAnsi="Garamond" w:cs="Futura"/>
          <w:i/>
          <w:iCs/>
          <w:u w:color="285287"/>
        </w:rPr>
        <w:t>Jubilee</w:t>
      </w:r>
      <w:r w:rsidRPr="00C2280B">
        <w:rPr>
          <w:rFonts w:ascii="Garamond" w:hAnsi="Garamond" w:cs="Futura"/>
          <w:u w:color="285287"/>
        </w:rPr>
        <w:t xml:space="preserve"> p. 100, </w:t>
      </w:r>
      <w:r w:rsidRPr="00C2280B">
        <w:rPr>
          <w:rFonts w:ascii="Garamond" w:hAnsi="Garamond" w:cs="Futura"/>
          <w:i/>
          <w:iCs/>
          <w:u w:color="285287"/>
        </w:rPr>
        <w:t>Roots,</w:t>
      </w:r>
      <w:r w:rsidRPr="00C2280B">
        <w:rPr>
          <w:rFonts w:ascii="Garamond" w:hAnsi="Garamond" w:cs="Futura"/>
          <w:u w:color="285287"/>
        </w:rPr>
        <w:t xml:space="preserve"> p. 480; </w:t>
      </w:r>
      <w:r w:rsidRPr="00C2280B">
        <w:rPr>
          <w:rFonts w:ascii="Garamond" w:hAnsi="Garamond" w:cs="Futura"/>
          <w:i/>
          <w:iCs/>
          <w:u w:color="285287"/>
        </w:rPr>
        <w:t>Jubilee,</w:t>
      </w:r>
      <w:r w:rsidRPr="00C2280B">
        <w:rPr>
          <w:rFonts w:ascii="Garamond" w:hAnsi="Garamond" w:cs="Futura"/>
          <w:u w:color="285287"/>
        </w:rPr>
        <w:t xml:space="preserve"> pp. 67, 83, 100, </w:t>
      </w:r>
      <w:r w:rsidRPr="00C2280B">
        <w:rPr>
          <w:rFonts w:ascii="Garamond" w:hAnsi="Garamond" w:cs="Futura"/>
          <w:i/>
          <w:iCs/>
          <w:u w:color="285287"/>
        </w:rPr>
        <w:t>Roots,</w:t>
      </w:r>
      <w:r w:rsidRPr="00C2280B">
        <w:rPr>
          <w:rFonts w:ascii="Garamond" w:hAnsi="Garamond" w:cs="Futura"/>
          <w:u w:color="285287"/>
        </w:rPr>
        <w:t xml:space="preserve"> p. 418.</w:t>
      </w:r>
    </w:p>
    <w:p w14:paraId="51336A4F"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46</w:t>
      </w:r>
      <w:r>
        <w:rPr>
          <w:rFonts w:ascii="Garamond" w:hAnsi="Garamond" w:cs="Futura"/>
          <w:u w:color="285287"/>
        </w:rPr>
        <w:t xml:space="preserve">   </w:t>
      </w:r>
      <w:r w:rsidRPr="00C2280B">
        <w:rPr>
          <w:rFonts w:ascii="Garamond" w:hAnsi="Garamond" w:cs="Futura"/>
          <w:u w:color="285287"/>
        </w:rPr>
        <w:t xml:space="preserve">[7] Examples include scenes portraying sex between male </w:t>
      </w:r>
      <w:proofErr w:type="spellStart"/>
      <w:r w:rsidRPr="00C2280B">
        <w:rPr>
          <w:rFonts w:ascii="Garamond" w:hAnsi="Garamond" w:cs="Futura"/>
          <w:u w:color="285287"/>
        </w:rPr>
        <w:t>slaveowners</w:t>
      </w:r>
      <w:proofErr w:type="spellEnd"/>
      <w:r w:rsidRPr="00C2280B">
        <w:rPr>
          <w:rFonts w:ascii="Garamond" w:hAnsi="Garamond" w:cs="Futura"/>
          <w:u w:color="285287"/>
        </w:rPr>
        <w:t xml:space="preserve"> and female slaves and the resentment of the female slave owners (</w:t>
      </w:r>
      <w:r w:rsidRPr="00C2280B">
        <w:rPr>
          <w:rFonts w:ascii="Garamond" w:hAnsi="Garamond" w:cs="Futura"/>
          <w:i/>
          <w:iCs/>
          <w:u w:color="285287"/>
        </w:rPr>
        <w:t>Jubilee,</w:t>
      </w:r>
      <w:r w:rsidRPr="00C2280B">
        <w:rPr>
          <w:rFonts w:ascii="Garamond" w:hAnsi="Garamond" w:cs="Futura"/>
          <w:u w:color="285287"/>
        </w:rPr>
        <w:t xml:space="preserve"> p. 44, </w:t>
      </w:r>
      <w:r w:rsidRPr="00C2280B">
        <w:rPr>
          <w:rFonts w:ascii="Garamond" w:hAnsi="Garamond" w:cs="Futura"/>
          <w:i/>
          <w:iCs/>
          <w:u w:color="285287"/>
        </w:rPr>
        <w:t>Roots,</w:t>
      </w:r>
      <w:r w:rsidRPr="00C2280B">
        <w:rPr>
          <w:rFonts w:ascii="Garamond" w:hAnsi="Garamond" w:cs="Futura"/>
          <w:u w:color="285287"/>
        </w:rPr>
        <w:t xml:space="preserve"> p. 436); the sale of a slave child away from her family and the attendant agonies (</w:t>
      </w:r>
      <w:r w:rsidRPr="00C2280B">
        <w:rPr>
          <w:rFonts w:ascii="Garamond" w:hAnsi="Garamond" w:cs="Futura"/>
          <w:i/>
          <w:iCs/>
          <w:u w:color="285287"/>
        </w:rPr>
        <w:t>Jubilee,</w:t>
      </w:r>
      <w:r w:rsidRPr="00C2280B">
        <w:rPr>
          <w:rFonts w:ascii="Garamond" w:hAnsi="Garamond" w:cs="Futura"/>
          <w:u w:color="285287"/>
        </w:rPr>
        <w:t xml:space="preserve"> pp. 84-85, </w:t>
      </w:r>
      <w:r w:rsidRPr="00C2280B">
        <w:rPr>
          <w:rFonts w:ascii="Garamond" w:hAnsi="Garamond" w:cs="Futura"/>
          <w:i/>
          <w:iCs/>
          <w:u w:color="285287"/>
        </w:rPr>
        <w:t>Roots,</w:t>
      </w:r>
      <w:r w:rsidRPr="00C2280B">
        <w:rPr>
          <w:rFonts w:ascii="Garamond" w:hAnsi="Garamond" w:cs="Futura"/>
          <w:u w:color="285287"/>
        </w:rPr>
        <w:t xml:space="preserve"> pp. 424-26); the horror of punitive mutilation (</w:t>
      </w:r>
      <w:r w:rsidRPr="00C2280B">
        <w:rPr>
          <w:rFonts w:ascii="Garamond" w:hAnsi="Garamond" w:cs="Futura"/>
          <w:i/>
          <w:iCs/>
          <w:u w:color="285287"/>
        </w:rPr>
        <w:t>Jubilee,</w:t>
      </w:r>
      <w:r w:rsidRPr="00C2280B">
        <w:rPr>
          <w:rFonts w:ascii="Garamond" w:hAnsi="Garamond" w:cs="Futura"/>
          <w:u w:color="285287"/>
        </w:rPr>
        <w:t xml:space="preserve"> p. 114, </w:t>
      </w:r>
      <w:r w:rsidRPr="00C2280B">
        <w:rPr>
          <w:rFonts w:ascii="Garamond" w:hAnsi="Garamond" w:cs="Futura"/>
          <w:i/>
          <w:iCs/>
          <w:u w:color="285287"/>
        </w:rPr>
        <w:t>Roots,</w:t>
      </w:r>
      <w:r w:rsidRPr="00C2280B">
        <w:rPr>
          <w:rFonts w:ascii="Garamond" w:hAnsi="Garamond" w:cs="Futura"/>
          <w:u w:color="285287"/>
        </w:rPr>
        <w:t xml:space="preserve"> p. 224); and slave owners complaining about the high price of slaves (</w:t>
      </w:r>
      <w:r w:rsidRPr="00C2280B">
        <w:rPr>
          <w:rFonts w:ascii="Garamond" w:hAnsi="Garamond" w:cs="Futura"/>
          <w:i/>
          <w:iCs/>
          <w:u w:color="285287"/>
        </w:rPr>
        <w:t>Jubilee,</w:t>
      </w:r>
      <w:r w:rsidRPr="00C2280B">
        <w:rPr>
          <w:rFonts w:ascii="Garamond" w:hAnsi="Garamond" w:cs="Futura"/>
          <w:u w:color="285287"/>
        </w:rPr>
        <w:t xml:space="preserve"> p. 113, </w:t>
      </w:r>
      <w:r w:rsidRPr="00C2280B">
        <w:rPr>
          <w:rFonts w:ascii="Garamond" w:hAnsi="Garamond" w:cs="Futura"/>
          <w:i/>
          <w:iCs/>
          <w:u w:color="285287"/>
        </w:rPr>
        <w:t>Roots,</w:t>
      </w:r>
      <w:r w:rsidRPr="00C2280B">
        <w:rPr>
          <w:rFonts w:ascii="Garamond" w:hAnsi="Garamond" w:cs="Futura"/>
          <w:u w:color="285287"/>
        </w:rPr>
        <w:t xml:space="preserve"> p. 397). See, also, </w:t>
      </w:r>
      <w:r w:rsidRPr="00C2280B">
        <w:rPr>
          <w:rFonts w:ascii="Garamond" w:hAnsi="Garamond" w:cs="Futura"/>
          <w:i/>
          <w:iCs/>
          <w:u w:color="285287"/>
        </w:rPr>
        <w:t>Jubilee,</w:t>
      </w:r>
      <w:r w:rsidRPr="00C2280B">
        <w:rPr>
          <w:rFonts w:ascii="Garamond" w:hAnsi="Garamond" w:cs="Futura"/>
          <w:u w:color="285287"/>
        </w:rPr>
        <w:t xml:space="preserve"> p. 145, </w:t>
      </w:r>
      <w:r w:rsidRPr="00C2280B">
        <w:rPr>
          <w:rFonts w:ascii="Garamond" w:hAnsi="Garamond" w:cs="Futura"/>
          <w:i/>
          <w:iCs/>
          <w:u w:color="285287"/>
        </w:rPr>
        <w:t>Roots,</w:t>
      </w:r>
      <w:r w:rsidRPr="00C2280B">
        <w:rPr>
          <w:rFonts w:ascii="Garamond" w:hAnsi="Garamond" w:cs="Futura"/>
          <w:u w:color="285287"/>
        </w:rPr>
        <w:t xml:space="preserve"> p. 403; </w:t>
      </w:r>
      <w:r w:rsidRPr="00C2280B">
        <w:rPr>
          <w:rFonts w:ascii="Garamond" w:hAnsi="Garamond" w:cs="Futura"/>
          <w:i/>
          <w:iCs/>
          <w:u w:color="285287"/>
        </w:rPr>
        <w:t>Jubilee,</w:t>
      </w:r>
      <w:r w:rsidRPr="00C2280B">
        <w:rPr>
          <w:rFonts w:ascii="Garamond" w:hAnsi="Garamond" w:cs="Futura"/>
          <w:u w:color="285287"/>
        </w:rPr>
        <w:t xml:space="preserve"> p. 169, </w:t>
      </w:r>
      <w:r w:rsidRPr="00C2280B">
        <w:rPr>
          <w:rFonts w:ascii="Garamond" w:hAnsi="Garamond" w:cs="Futura"/>
          <w:i/>
          <w:iCs/>
          <w:u w:color="285287"/>
        </w:rPr>
        <w:t>Roots,</w:t>
      </w:r>
      <w:r w:rsidRPr="00C2280B">
        <w:rPr>
          <w:rFonts w:ascii="Garamond" w:hAnsi="Garamond" w:cs="Futura"/>
          <w:u w:color="285287"/>
        </w:rPr>
        <w:t xml:space="preserve"> p. 232; </w:t>
      </w:r>
      <w:r w:rsidRPr="00C2280B">
        <w:rPr>
          <w:rFonts w:ascii="Garamond" w:hAnsi="Garamond" w:cs="Futura"/>
          <w:i/>
          <w:iCs/>
          <w:u w:color="285287"/>
        </w:rPr>
        <w:t>Jubilee,</w:t>
      </w:r>
      <w:r w:rsidRPr="00C2280B">
        <w:rPr>
          <w:rFonts w:ascii="Garamond" w:hAnsi="Garamond" w:cs="Futura"/>
          <w:u w:color="285287"/>
        </w:rPr>
        <w:t xml:space="preserve"> pp. 172-73, </w:t>
      </w:r>
      <w:r w:rsidRPr="00C2280B">
        <w:rPr>
          <w:rFonts w:ascii="Garamond" w:hAnsi="Garamond" w:cs="Futura"/>
          <w:i/>
          <w:iCs/>
          <w:u w:color="285287"/>
        </w:rPr>
        <w:t>Roots,</w:t>
      </w:r>
      <w:r w:rsidRPr="00C2280B">
        <w:rPr>
          <w:rFonts w:ascii="Garamond" w:hAnsi="Garamond" w:cs="Futura"/>
          <w:u w:color="285287"/>
        </w:rPr>
        <w:t xml:space="preserve"> p. 234; </w:t>
      </w:r>
      <w:r w:rsidRPr="00C2280B">
        <w:rPr>
          <w:rFonts w:ascii="Garamond" w:hAnsi="Garamond" w:cs="Futura"/>
          <w:i/>
          <w:iCs/>
          <w:u w:color="285287"/>
        </w:rPr>
        <w:t>Jubilee,</w:t>
      </w:r>
      <w:r w:rsidRPr="00C2280B">
        <w:rPr>
          <w:rFonts w:ascii="Garamond" w:hAnsi="Garamond" w:cs="Futura"/>
          <w:u w:color="285287"/>
        </w:rPr>
        <w:t xml:space="preserve"> pp. 278-280, </w:t>
      </w:r>
      <w:r w:rsidRPr="00C2280B">
        <w:rPr>
          <w:rFonts w:ascii="Garamond" w:hAnsi="Garamond" w:cs="Futura"/>
          <w:i/>
          <w:iCs/>
          <w:u w:color="285287"/>
        </w:rPr>
        <w:t>Roots,</w:t>
      </w:r>
      <w:r w:rsidRPr="00C2280B">
        <w:rPr>
          <w:rFonts w:ascii="Garamond" w:hAnsi="Garamond" w:cs="Futura"/>
          <w:u w:color="285287"/>
        </w:rPr>
        <w:t xml:space="preserve"> p. 644; </w:t>
      </w:r>
      <w:r w:rsidRPr="00C2280B">
        <w:rPr>
          <w:rFonts w:ascii="Garamond" w:hAnsi="Garamond" w:cs="Futura"/>
          <w:i/>
          <w:iCs/>
          <w:u w:color="285287"/>
        </w:rPr>
        <w:t>Jubilee,</w:t>
      </w:r>
      <w:r w:rsidRPr="00C2280B">
        <w:rPr>
          <w:rFonts w:ascii="Garamond" w:hAnsi="Garamond" w:cs="Futura"/>
          <w:u w:color="285287"/>
        </w:rPr>
        <w:t xml:space="preserve"> p. 328, </w:t>
      </w:r>
      <w:r w:rsidRPr="00C2280B">
        <w:rPr>
          <w:rFonts w:ascii="Garamond" w:hAnsi="Garamond" w:cs="Futura"/>
          <w:i/>
          <w:iCs/>
          <w:u w:color="285287"/>
        </w:rPr>
        <w:t>Roots,</w:t>
      </w:r>
      <w:r w:rsidRPr="00C2280B">
        <w:rPr>
          <w:rFonts w:ascii="Garamond" w:hAnsi="Garamond" w:cs="Futura"/>
          <w:u w:color="285287"/>
        </w:rPr>
        <w:t xml:space="preserve"> p. 649; </w:t>
      </w:r>
      <w:r w:rsidRPr="00C2280B">
        <w:rPr>
          <w:rFonts w:ascii="Garamond" w:hAnsi="Garamond" w:cs="Futura"/>
          <w:i/>
          <w:iCs/>
          <w:u w:color="285287"/>
        </w:rPr>
        <w:t>Jubilee,</w:t>
      </w:r>
      <w:r w:rsidRPr="00C2280B">
        <w:rPr>
          <w:rFonts w:ascii="Garamond" w:hAnsi="Garamond" w:cs="Futura"/>
          <w:u w:color="285287"/>
        </w:rPr>
        <w:t xml:space="preserve"> p. 461, </w:t>
      </w:r>
      <w:r w:rsidRPr="00C2280B">
        <w:rPr>
          <w:rFonts w:ascii="Garamond" w:hAnsi="Garamond" w:cs="Futura"/>
          <w:i/>
          <w:iCs/>
          <w:u w:color="285287"/>
        </w:rPr>
        <w:t>Roots,</w:t>
      </w:r>
      <w:r w:rsidRPr="00C2280B">
        <w:rPr>
          <w:rFonts w:ascii="Garamond" w:hAnsi="Garamond" w:cs="Futura"/>
          <w:u w:color="285287"/>
        </w:rPr>
        <w:t xml:space="preserve"> p. 361; </w:t>
      </w:r>
      <w:r w:rsidRPr="00C2280B">
        <w:rPr>
          <w:rFonts w:ascii="Garamond" w:hAnsi="Garamond" w:cs="Futura"/>
          <w:i/>
          <w:iCs/>
          <w:u w:color="285287"/>
        </w:rPr>
        <w:t>HIWJ,</w:t>
      </w:r>
      <w:r w:rsidRPr="00C2280B">
        <w:rPr>
          <w:rFonts w:ascii="Garamond" w:hAnsi="Garamond" w:cs="Futura"/>
          <w:u w:color="285287"/>
        </w:rPr>
        <w:t xml:space="preserve"> p. 12, </w:t>
      </w:r>
      <w:r w:rsidRPr="00C2280B">
        <w:rPr>
          <w:rFonts w:ascii="Garamond" w:hAnsi="Garamond" w:cs="Futura"/>
          <w:i/>
          <w:iCs/>
          <w:u w:color="285287"/>
        </w:rPr>
        <w:t>Roots,</w:t>
      </w:r>
      <w:r w:rsidRPr="00C2280B">
        <w:rPr>
          <w:rFonts w:ascii="Garamond" w:hAnsi="Garamond" w:cs="Futura"/>
          <w:u w:color="285287"/>
        </w:rPr>
        <w:t xml:space="preserve"> p. 664.</w:t>
      </w:r>
    </w:p>
    <w:p w14:paraId="3C8248A5" w14:textId="77777777" w:rsidR="00C2280B"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47</w:t>
      </w:r>
      <w:r>
        <w:rPr>
          <w:rFonts w:ascii="Garamond" w:hAnsi="Garamond" w:cs="Futura"/>
          <w:u w:color="285287"/>
        </w:rPr>
        <w:t xml:space="preserve">   </w:t>
      </w:r>
      <w:r w:rsidRPr="00C2280B">
        <w:rPr>
          <w:rFonts w:ascii="Garamond" w:hAnsi="Garamond" w:cs="Futura"/>
          <w:u w:color="285287"/>
        </w:rPr>
        <w:t>[8] Among the many examples are: "poor white trash" (</w:t>
      </w:r>
      <w:r w:rsidRPr="00C2280B">
        <w:rPr>
          <w:rFonts w:ascii="Garamond" w:hAnsi="Garamond" w:cs="Futura"/>
          <w:i/>
          <w:iCs/>
          <w:u w:color="285287"/>
        </w:rPr>
        <w:t>Jubilee,</w:t>
      </w:r>
      <w:r w:rsidRPr="00C2280B">
        <w:rPr>
          <w:rFonts w:ascii="Garamond" w:hAnsi="Garamond" w:cs="Futura"/>
          <w:u w:color="285287"/>
        </w:rPr>
        <w:t xml:space="preserve"> p. 60, </w:t>
      </w:r>
      <w:r w:rsidRPr="00C2280B">
        <w:rPr>
          <w:rFonts w:ascii="Garamond" w:hAnsi="Garamond" w:cs="Futura"/>
          <w:i/>
          <w:iCs/>
          <w:u w:color="285287"/>
        </w:rPr>
        <w:t>Roots,</w:t>
      </w:r>
      <w:r w:rsidRPr="00C2280B">
        <w:rPr>
          <w:rFonts w:ascii="Garamond" w:hAnsi="Garamond" w:cs="Futura"/>
          <w:u w:color="285287"/>
        </w:rPr>
        <w:t xml:space="preserve"> p. 294), and the fluffiness of cotton (</w:t>
      </w:r>
      <w:r w:rsidRPr="00C2280B">
        <w:rPr>
          <w:rFonts w:ascii="Garamond" w:hAnsi="Garamond" w:cs="Futura"/>
          <w:i/>
          <w:iCs/>
          <w:u w:color="285287"/>
        </w:rPr>
        <w:t>Jubilee,</w:t>
      </w:r>
      <w:r w:rsidRPr="00C2280B">
        <w:rPr>
          <w:rFonts w:ascii="Garamond" w:hAnsi="Garamond" w:cs="Futura"/>
          <w:u w:color="285287"/>
        </w:rPr>
        <w:t xml:space="preserve"> p. 36, </w:t>
      </w:r>
      <w:r w:rsidRPr="00C2280B">
        <w:rPr>
          <w:rFonts w:ascii="Garamond" w:hAnsi="Garamond" w:cs="Futura"/>
          <w:i/>
          <w:iCs/>
          <w:u w:color="285287"/>
        </w:rPr>
        <w:t>Roots,</w:t>
      </w:r>
      <w:r w:rsidRPr="00C2280B">
        <w:rPr>
          <w:rFonts w:ascii="Garamond" w:hAnsi="Garamond" w:cs="Futura"/>
          <w:u w:color="285287"/>
        </w:rPr>
        <w:t xml:space="preserve"> pp. 205, 207, 236). See, also, </w:t>
      </w:r>
      <w:r w:rsidRPr="00C2280B">
        <w:rPr>
          <w:rFonts w:ascii="Garamond" w:hAnsi="Garamond" w:cs="Futura"/>
          <w:i/>
          <w:iCs/>
          <w:u w:color="285287"/>
        </w:rPr>
        <w:t>Jubilee,</w:t>
      </w:r>
      <w:r w:rsidRPr="00C2280B">
        <w:rPr>
          <w:rFonts w:ascii="Garamond" w:hAnsi="Garamond" w:cs="Futura"/>
          <w:u w:color="285287"/>
        </w:rPr>
        <w:t xml:space="preserve"> pp. 25-26, </w:t>
      </w:r>
      <w:r w:rsidRPr="00C2280B">
        <w:rPr>
          <w:rFonts w:ascii="Garamond" w:hAnsi="Garamond" w:cs="Futura"/>
          <w:i/>
          <w:iCs/>
          <w:u w:color="285287"/>
        </w:rPr>
        <w:t>Roots,</w:t>
      </w:r>
      <w:r w:rsidRPr="00C2280B">
        <w:rPr>
          <w:rFonts w:ascii="Garamond" w:hAnsi="Garamond" w:cs="Futura"/>
          <w:u w:color="285287"/>
        </w:rPr>
        <w:t xml:space="preserve"> pp. 204, 221; </w:t>
      </w:r>
      <w:r w:rsidRPr="00C2280B">
        <w:rPr>
          <w:rFonts w:ascii="Garamond" w:hAnsi="Garamond" w:cs="Futura"/>
          <w:i/>
          <w:iCs/>
          <w:u w:color="285287"/>
        </w:rPr>
        <w:t>Jubilee,</w:t>
      </w:r>
      <w:r w:rsidRPr="00C2280B">
        <w:rPr>
          <w:rFonts w:ascii="Garamond" w:hAnsi="Garamond" w:cs="Futura"/>
          <w:u w:color="285287"/>
        </w:rPr>
        <w:t xml:space="preserve"> p. 149, </w:t>
      </w:r>
      <w:r w:rsidRPr="00C2280B">
        <w:rPr>
          <w:rFonts w:ascii="Garamond" w:hAnsi="Garamond" w:cs="Futura"/>
          <w:i/>
          <w:iCs/>
          <w:u w:color="285287"/>
        </w:rPr>
        <w:t>Roots,</w:t>
      </w:r>
      <w:r w:rsidRPr="00C2280B">
        <w:rPr>
          <w:rFonts w:ascii="Garamond" w:hAnsi="Garamond" w:cs="Futura"/>
          <w:u w:color="285287"/>
        </w:rPr>
        <w:t xml:space="preserve"> p. 435; </w:t>
      </w:r>
      <w:r w:rsidRPr="00C2280B">
        <w:rPr>
          <w:rFonts w:ascii="Garamond" w:hAnsi="Garamond" w:cs="Futura"/>
          <w:i/>
          <w:iCs/>
          <w:u w:color="285287"/>
        </w:rPr>
        <w:t>Jubilee,</w:t>
      </w:r>
      <w:r w:rsidRPr="00C2280B">
        <w:rPr>
          <w:rFonts w:ascii="Garamond" w:hAnsi="Garamond" w:cs="Futura"/>
          <w:u w:color="285287"/>
        </w:rPr>
        <w:t xml:space="preserve"> p. 164, </w:t>
      </w:r>
      <w:r w:rsidRPr="00C2280B">
        <w:rPr>
          <w:rFonts w:ascii="Garamond" w:hAnsi="Garamond" w:cs="Futura"/>
          <w:i/>
          <w:iCs/>
          <w:u w:color="285287"/>
        </w:rPr>
        <w:t>Roots,</w:t>
      </w:r>
      <w:r w:rsidRPr="00C2280B">
        <w:rPr>
          <w:rFonts w:ascii="Garamond" w:hAnsi="Garamond" w:cs="Futura"/>
          <w:u w:color="285287"/>
        </w:rPr>
        <w:t xml:space="preserve"> p. 243; </w:t>
      </w:r>
      <w:r w:rsidRPr="00C2280B">
        <w:rPr>
          <w:rFonts w:ascii="Garamond" w:hAnsi="Garamond" w:cs="Futura"/>
          <w:i/>
          <w:iCs/>
          <w:u w:color="285287"/>
        </w:rPr>
        <w:t>Jubilee,</w:t>
      </w:r>
      <w:r w:rsidRPr="00C2280B">
        <w:rPr>
          <w:rFonts w:ascii="Garamond" w:hAnsi="Garamond" w:cs="Futura"/>
          <w:u w:color="285287"/>
        </w:rPr>
        <w:t xml:space="preserve"> p. 199, </w:t>
      </w:r>
      <w:r w:rsidRPr="00C2280B">
        <w:rPr>
          <w:rFonts w:ascii="Garamond" w:hAnsi="Garamond" w:cs="Futura"/>
          <w:i/>
          <w:iCs/>
          <w:u w:color="285287"/>
        </w:rPr>
        <w:t>Roots,</w:t>
      </w:r>
      <w:r w:rsidRPr="00C2280B">
        <w:rPr>
          <w:rFonts w:ascii="Garamond" w:hAnsi="Garamond" w:cs="Futura"/>
          <w:u w:color="285287"/>
        </w:rPr>
        <w:t xml:space="preserve"> p. 628; </w:t>
      </w:r>
      <w:r w:rsidRPr="00C2280B">
        <w:rPr>
          <w:rFonts w:ascii="Garamond" w:hAnsi="Garamond" w:cs="Futura"/>
          <w:i/>
          <w:iCs/>
          <w:u w:color="285287"/>
        </w:rPr>
        <w:t>Jubilee,</w:t>
      </w:r>
      <w:r w:rsidRPr="00C2280B">
        <w:rPr>
          <w:rFonts w:ascii="Garamond" w:hAnsi="Garamond" w:cs="Futura"/>
          <w:u w:color="285287"/>
        </w:rPr>
        <w:t xml:space="preserve"> p. 172, </w:t>
      </w:r>
      <w:r w:rsidRPr="00C2280B">
        <w:rPr>
          <w:rFonts w:ascii="Garamond" w:hAnsi="Garamond" w:cs="Futura"/>
          <w:i/>
          <w:iCs/>
          <w:u w:color="285287"/>
        </w:rPr>
        <w:t>Roots,</w:t>
      </w:r>
      <w:r w:rsidRPr="00C2280B">
        <w:rPr>
          <w:rFonts w:ascii="Garamond" w:hAnsi="Garamond" w:cs="Futura"/>
          <w:u w:color="285287"/>
        </w:rPr>
        <w:t xml:space="preserve"> p. 209; </w:t>
      </w:r>
      <w:r w:rsidRPr="00C2280B">
        <w:rPr>
          <w:rFonts w:ascii="Garamond" w:hAnsi="Garamond" w:cs="Futura"/>
          <w:i/>
          <w:iCs/>
          <w:u w:color="285287"/>
        </w:rPr>
        <w:t>HIWJ,</w:t>
      </w:r>
      <w:r w:rsidRPr="00C2280B">
        <w:rPr>
          <w:rFonts w:ascii="Garamond" w:hAnsi="Garamond" w:cs="Futura"/>
          <w:u w:color="285287"/>
        </w:rPr>
        <w:t xml:space="preserve"> pp. 15-16, </w:t>
      </w:r>
      <w:r w:rsidRPr="00C2280B">
        <w:rPr>
          <w:rFonts w:ascii="Garamond" w:hAnsi="Garamond" w:cs="Futura"/>
          <w:i/>
          <w:iCs/>
          <w:u w:color="285287"/>
        </w:rPr>
        <w:t>Roots,</w:t>
      </w:r>
      <w:r w:rsidRPr="00C2280B">
        <w:rPr>
          <w:rFonts w:ascii="Garamond" w:hAnsi="Garamond" w:cs="Futura"/>
          <w:u w:color="285287"/>
        </w:rPr>
        <w:t xml:space="preserve"> pp. 673-75; </w:t>
      </w:r>
      <w:r w:rsidRPr="00C2280B">
        <w:rPr>
          <w:rFonts w:ascii="Garamond" w:hAnsi="Garamond" w:cs="Futura"/>
          <w:i/>
          <w:iCs/>
          <w:u w:color="285287"/>
        </w:rPr>
        <w:t>Jubilee,</w:t>
      </w:r>
      <w:r w:rsidRPr="00C2280B">
        <w:rPr>
          <w:rFonts w:ascii="Garamond" w:hAnsi="Garamond" w:cs="Futura"/>
          <w:u w:color="285287"/>
        </w:rPr>
        <w:t xml:space="preserve"> p. 22, </w:t>
      </w:r>
      <w:r w:rsidRPr="00C2280B">
        <w:rPr>
          <w:rFonts w:ascii="Garamond" w:hAnsi="Garamond" w:cs="Futura"/>
          <w:i/>
          <w:iCs/>
          <w:u w:color="285287"/>
        </w:rPr>
        <w:t>Roots,</w:t>
      </w:r>
      <w:r w:rsidRPr="00C2280B">
        <w:rPr>
          <w:rFonts w:ascii="Garamond" w:hAnsi="Garamond" w:cs="Futura"/>
          <w:u w:color="285287"/>
        </w:rPr>
        <w:t xml:space="preserve"> pp. 677, 679; </w:t>
      </w:r>
      <w:r w:rsidRPr="00C2280B">
        <w:rPr>
          <w:rFonts w:ascii="Garamond" w:hAnsi="Garamond" w:cs="Futura"/>
          <w:i/>
          <w:iCs/>
          <w:u w:color="285287"/>
        </w:rPr>
        <w:t>HIWJ,</w:t>
      </w:r>
      <w:r w:rsidRPr="00C2280B">
        <w:rPr>
          <w:rFonts w:ascii="Garamond" w:hAnsi="Garamond" w:cs="Futura"/>
          <w:u w:color="285287"/>
        </w:rPr>
        <w:t xml:space="preserve"> p. 24, </w:t>
      </w:r>
      <w:r w:rsidRPr="00C2280B">
        <w:rPr>
          <w:rFonts w:ascii="Garamond" w:hAnsi="Garamond" w:cs="Futura"/>
          <w:i/>
          <w:iCs/>
          <w:u w:color="285287"/>
        </w:rPr>
        <w:t>Roots,</w:t>
      </w:r>
      <w:r w:rsidRPr="00C2280B">
        <w:rPr>
          <w:rFonts w:ascii="Garamond" w:hAnsi="Garamond" w:cs="Futura"/>
          <w:u w:color="285287"/>
        </w:rPr>
        <w:t xml:space="preserve"> p. 686.</w:t>
      </w:r>
    </w:p>
    <w:p w14:paraId="6D29A3A7" w14:textId="77777777" w:rsidR="00AD54D0" w:rsidRPr="00C2280B" w:rsidRDefault="00C2280B" w:rsidP="00C2280B">
      <w:pPr>
        <w:widowControl w:val="0"/>
        <w:autoSpaceDE w:val="0"/>
        <w:autoSpaceDN w:val="0"/>
        <w:adjustRightInd w:val="0"/>
        <w:spacing w:after="240"/>
        <w:ind w:left="432" w:hanging="432"/>
        <w:jc w:val="both"/>
        <w:rPr>
          <w:rFonts w:ascii="Garamond" w:hAnsi="Garamond" w:cs="Futura"/>
          <w:u w:color="285287"/>
        </w:rPr>
      </w:pPr>
      <w:r w:rsidRPr="00C2280B">
        <w:rPr>
          <w:rFonts w:ascii="Garamond" w:hAnsi="Garamond" w:cs="Futura"/>
          <w:u w:color="285287"/>
        </w:rPr>
        <w:t>48</w:t>
      </w:r>
      <w:r>
        <w:rPr>
          <w:rFonts w:ascii="Garamond" w:hAnsi="Garamond" w:cs="Futura"/>
          <w:u w:color="285287"/>
        </w:rPr>
        <w:t xml:space="preserve">   </w:t>
      </w:r>
      <w:r w:rsidRPr="00C2280B">
        <w:rPr>
          <w:rFonts w:ascii="Garamond" w:hAnsi="Garamond" w:cs="Futura"/>
          <w:u w:color="285287"/>
        </w:rPr>
        <w:t>[9] Examples of such alleged similarities include descriptions of puberty (</w:t>
      </w:r>
      <w:r w:rsidRPr="00C2280B">
        <w:rPr>
          <w:rFonts w:ascii="Garamond" w:hAnsi="Garamond" w:cs="Futura"/>
          <w:i/>
          <w:iCs/>
          <w:u w:color="285287"/>
        </w:rPr>
        <w:t>Jubilee,</w:t>
      </w:r>
      <w:r w:rsidRPr="00C2280B">
        <w:rPr>
          <w:rFonts w:ascii="Garamond" w:hAnsi="Garamond" w:cs="Futura"/>
          <w:u w:color="285287"/>
        </w:rPr>
        <w:t xml:space="preserve"> pp. 53-54, </w:t>
      </w:r>
      <w:r w:rsidRPr="00C2280B">
        <w:rPr>
          <w:rFonts w:ascii="Garamond" w:hAnsi="Garamond" w:cs="Futura"/>
          <w:i/>
          <w:iCs/>
          <w:u w:color="285287"/>
        </w:rPr>
        <w:t>Roots,</w:t>
      </w:r>
      <w:r w:rsidRPr="00C2280B">
        <w:rPr>
          <w:rFonts w:ascii="Garamond" w:hAnsi="Garamond" w:cs="Futura"/>
          <w:u w:color="285287"/>
        </w:rPr>
        <w:t xml:space="preserve"> pp. 412-13); hypocrisy in sermons delivered to slaves (</w:t>
      </w:r>
      <w:r w:rsidRPr="00C2280B">
        <w:rPr>
          <w:rFonts w:ascii="Garamond" w:hAnsi="Garamond" w:cs="Futura"/>
          <w:i/>
          <w:iCs/>
          <w:u w:color="285287"/>
        </w:rPr>
        <w:t>Jubilee,</w:t>
      </w:r>
      <w:r w:rsidRPr="00C2280B">
        <w:rPr>
          <w:rFonts w:ascii="Garamond" w:hAnsi="Garamond" w:cs="Futura"/>
          <w:u w:color="285287"/>
        </w:rPr>
        <w:t xml:space="preserve"> p. 123, </w:t>
      </w:r>
      <w:r w:rsidRPr="00C2280B">
        <w:rPr>
          <w:rFonts w:ascii="Garamond" w:hAnsi="Garamond" w:cs="Futura"/>
          <w:i/>
          <w:iCs/>
          <w:u w:color="285287"/>
        </w:rPr>
        <w:t>Roots,</w:t>
      </w:r>
      <w:r w:rsidRPr="00C2280B">
        <w:rPr>
          <w:rFonts w:ascii="Garamond" w:hAnsi="Garamond" w:cs="Futura"/>
          <w:u w:color="285287"/>
        </w:rPr>
        <w:t xml:space="preserve"> p. 451); and sexuality among the young (</w:t>
      </w:r>
      <w:r w:rsidRPr="00C2280B">
        <w:rPr>
          <w:rFonts w:ascii="Garamond" w:hAnsi="Garamond" w:cs="Futura"/>
          <w:i/>
          <w:iCs/>
          <w:u w:color="285287"/>
        </w:rPr>
        <w:t>Jubilee,</w:t>
      </w:r>
      <w:r w:rsidRPr="00C2280B">
        <w:rPr>
          <w:rFonts w:ascii="Garamond" w:hAnsi="Garamond" w:cs="Futura"/>
          <w:u w:color="285287"/>
        </w:rPr>
        <w:t xml:space="preserve"> p. 136, </w:t>
      </w:r>
      <w:r w:rsidRPr="00C2280B">
        <w:rPr>
          <w:rFonts w:ascii="Garamond" w:hAnsi="Garamond" w:cs="Futura"/>
          <w:i/>
          <w:iCs/>
          <w:u w:color="285287"/>
        </w:rPr>
        <w:t>Roots,</w:t>
      </w:r>
      <w:r w:rsidRPr="00C2280B">
        <w:rPr>
          <w:rFonts w:ascii="Garamond" w:hAnsi="Garamond" w:cs="Futura"/>
          <w:u w:color="285287"/>
        </w:rPr>
        <w:t xml:space="preserve"> p. 444). See, also, </w:t>
      </w:r>
      <w:r w:rsidRPr="00C2280B">
        <w:rPr>
          <w:rFonts w:ascii="Garamond" w:hAnsi="Garamond" w:cs="Futura"/>
          <w:i/>
          <w:iCs/>
          <w:u w:color="285287"/>
        </w:rPr>
        <w:t>Jubilee,</w:t>
      </w:r>
      <w:r w:rsidRPr="00C2280B">
        <w:rPr>
          <w:rFonts w:ascii="Garamond" w:hAnsi="Garamond" w:cs="Futura"/>
          <w:u w:color="285287"/>
        </w:rPr>
        <w:t xml:space="preserve"> pp. 71, 80, </w:t>
      </w:r>
      <w:r w:rsidRPr="00C2280B">
        <w:rPr>
          <w:rFonts w:ascii="Garamond" w:hAnsi="Garamond" w:cs="Futura"/>
          <w:i/>
          <w:iCs/>
          <w:u w:color="285287"/>
        </w:rPr>
        <w:t>Roots,</w:t>
      </w:r>
      <w:r w:rsidRPr="00C2280B">
        <w:rPr>
          <w:rFonts w:ascii="Garamond" w:hAnsi="Garamond" w:cs="Futura"/>
          <w:u w:color="285287"/>
        </w:rPr>
        <w:t xml:space="preserve"> pp. 449-453; </w:t>
      </w:r>
      <w:r w:rsidRPr="00C2280B">
        <w:rPr>
          <w:rFonts w:ascii="Garamond" w:hAnsi="Garamond" w:cs="Futura"/>
          <w:i/>
          <w:iCs/>
          <w:u w:color="285287"/>
        </w:rPr>
        <w:t>Jubilee,</w:t>
      </w:r>
      <w:r w:rsidRPr="00C2280B">
        <w:rPr>
          <w:rFonts w:ascii="Garamond" w:hAnsi="Garamond" w:cs="Futura"/>
          <w:u w:color="285287"/>
        </w:rPr>
        <w:t xml:space="preserve"> p. 104, </w:t>
      </w:r>
      <w:r w:rsidRPr="00C2280B">
        <w:rPr>
          <w:rFonts w:ascii="Garamond" w:hAnsi="Garamond" w:cs="Futura"/>
          <w:i/>
          <w:iCs/>
          <w:u w:color="285287"/>
        </w:rPr>
        <w:t>Roots,</w:t>
      </w:r>
      <w:r w:rsidRPr="00C2280B">
        <w:rPr>
          <w:rFonts w:ascii="Garamond" w:hAnsi="Garamond" w:cs="Futura"/>
          <w:u w:color="285287"/>
        </w:rPr>
        <w:t xml:space="preserve"> p. 594; </w:t>
      </w:r>
      <w:r w:rsidRPr="00C2280B">
        <w:rPr>
          <w:rFonts w:ascii="Garamond" w:hAnsi="Garamond" w:cs="Futura"/>
          <w:i/>
          <w:iCs/>
          <w:u w:color="285287"/>
        </w:rPr>
        <w:t>Jubilee,</w:t>
      </w:r>
      <w:r w:rsidRPr="00C2280B">
        <w:rPr>
          <w:rFonts w:ascii="Garamond" w:hAnsi="Garamond" w:cs="Futura"/>
          <w:u w:color="285287"/>
        </w:rPr>
        <w:t xml:space="preserve"> p. 137, </w:t>
      </w:r>
      <w:r w:rsidRPr="00C2280B">
        <w:rPr>
          <w:rFonts w:ascii="Garamond" w:hAnsi="Garamond" w:cs="Futura"/>
          <w:i/>
          <w:iCs/>
          <w:u w:color="285287"/>
        </w:rPr>
        <w:t>Roots,</w:t>
      </w:r>
      <w:r w:rsidRPr="00C2280B">
        <w:rPr>
          <w:rFonts w:ascii="Garamond" w:hAnsi="Garamond" w:cs="Futura"/>
          <w:u w:color="285287"/>
        </w:rPr>
        <w:t xml:space="preserve"> p. 265; </w:t>
      </w:r>
      <w:r w:rsidRPr="00C2280B">
        <w:rPr>
          <w:rFonts w:ascii="Garamond" w:hAnsi="Garamond" w:cs="Futura"/>
          <w:i/>
          <w:iCs/>
          <w:u w:color="285287"/>
        </w:rPr>
        <w:t>Jubilee,</w:t>
      </w:r>
      <w:r w:rsidRPr="00C2280B">
        <w:rPr>
          <w:rFonts w:ascii="Garamond" w:hAnsi="Garamond" w:cs="Futura"/>
          <w:u w:color="285287"/>
        </w:rPr>
        <w:t xml:space="preserve"> p. 290, </w:t>
      </w:r>
      <w:r w:rsidRPr="00C2280B">
        <w:rPr>
          <w:rFonts w:ascii="Garamond" w:hAnsi="Garamond" w:cs="Futura"/>
          <w:i/>
          <w:iCs/>
          <w:u w:color="285287"/>
        </w:rPr>
        <w:t>Roots,</w:t>
      </w:r>
      <w:r w:rsidRPr="00C2280B">
        <w:rPr>
          <w:rFonts w:ascii="Garamond" w:hAnsi="Garamond" w:cs="Futura"/>
          <w:u w:color="285287"/>
        </w:rPr>
        <w:t xml:space="preserve"> p. 219; </w:t>
      </w:r>
      <w:r w:rsidRPr="00C2280B">
        <w:rPr>
          <w:rFonts w:ascii="Garamond" w:hAnsi="Garamond" w:cs="Futura"/>
          <w:i/>
          <w:iCs/>
          <w:u w:color="285287"/>
        </w:rPr>
        <w:t>Jubilee,</w:t>
      </w:r>
      <w:r w:rsidRPr="00C2280B">
        <w:rPr>
          <w:rFonts w:ascii="Garamond" w:hAnsi="Garamond" w:cs="Futura"/>
          <w:u w:color="285287"/>
        </w:rPr>
        <w:t xml:space="preserve"> p. 93, </w:t>
      </w:r>
      <w:r w:rsidRPr="00C2280B">
        <w:rPr>
          <w:rFonts w:ascii="Garamond" w:hAnsi="Garamond" w:cs="Futura"/>
          <w:i/>
          <w:iCs/>
          <w:u w:color="285287"/>
        </w:rPr>
        <w:t>Roots,</w:t>
      </w:r>
      <w:r w:rsidRPr="00C2280B">
        <w:rPr>
          <w:rFonts w:ascii="Garamond" w:hAnsi="Garamond" w:cs="Futura"/>
          <w:u w:color="285287"/>
        </w:rPr>
        <w:t xml:space="preserve"> p. 210; </w:t>
      </w:r>
      <w:r w:rsidRPr="00C2280B">
        <w:rPr>
          <w:rFonts w:ascii="Garamond" w:hAnsi="Garamond" w:cs="Futura"/>
          <w:i/>
          <w:iCs/>
          <w:u w:color="285287"/>
        </w:rPr>
        <w:t>HIWJ,</w:t>
      </w:r>
      <w:r w:rsidRPr="00C2280B">
        <w:rPr>
          <w:rFonts w:ascii="Garamond" w:hAnsi="Garamond" w:cs="Futura"/>
          <w:u w:color="285287"/>
        </w:rPr>
        <w:t xml:space="preserve"> p. 12, </w:t>
      </w:r>
      <w:r w:rsidRPr="00C2280B">
        <w:rPr>
          <w:rFonts w:ascii="Garamond" w:hAnsi="Garamond" w:cs="Futura"/>
          <w:i/>
          <w:iCs/>
          <w:u w:color="285287"/>
        </w:rPr>
        <w:t>Roots,</w:t>
      </w:r>
      <w:r w:rsidRPr="00C2280B">
        <w:rPr>
          <w:rFonts w:ascii="Garamond" w:hAnsi="Garamond" w:cs="Futura"/>
          <w:u w:color="285287"/>
        </w:rPr>
        <w:t xml:space="preserve"> p. 668; </w:t>
      </w:r>
      <w:r w:rsidRPr="00C2280B">
        <w:rPr>
          <w:rFonts w:ascii="Garamond" w:hAnsi="Garamond" w:cs="Futura"/>
          <w:i/>
          <w:iCs/>
          <w:u w:color="285287"/>
        </w:rPr>
        <w:t>HIWJ,</w:t>
      </w:r>
      <w:r w:rsidRPr="00C2280B">
        <w:rPr>
          <w:rFonts w:ascii="Garamond" w:hAnsi="Garamond" w:cs="Futura"/>
          <w:u w:color="285287"/>
        </w:rPr>
        <w:t xml:space="preserve"> p. 19, </w:t>
      </w:r>
      <w:r w:rsidRPr="00C2280B">
        <w:rPr>
          <w:rFonts w:ascii="Garamond" w:hAnsi="Garamond" w:cs="Futura"/>
          <w:i/>
          <w:iCs/>
          <w:u w:color="285287"/>
        </w:rPr>
        <w:t>Roots,</w:t>
      </w:r>
      <w:r w:rsidRPr="00C2280B">
        <w:rPr>
          <w:rFonts w:ascii="Garamond" w:hAnsi="Garamond" w:cs="Futura"/>
          <w:u w:color="285287"/>
        </w:rPr>
        <w:t xml:space="preserve"> p. 682</w:t>
      </w:r>
      <w:proofErr w:type="gramStart"/>
      <w:r w:rsidRPr="00C2280B">
        <w:rPr>
          <w:rFonts w:ascii="Garamond" w:hAnsi="Garamond" w:cs="Futura"/>
          <w:u w:color="285287"/>
        </w:rPr>
        <w:t>.[</w:t>
      </w:r>
      <w:proofErr w:type="gramEnd"/>
      <w:r w:rsidRPr="00C2280B">
        <w:rPr>
          <w:rFonts w:ascii="Garamond" w:hAnsi="Garamond" w:cs="Futura"/>
          <w:u w:color="285287"/>
        </w:rPr>
        <w:t>...]</w:t>
      </w:r>
    </w:p>
    <w:sectPr w:rsidR="00AD54D0" w:rsidRPr="00C2280B"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635E" w14:textId="77777777" w:rsidR="000F3399" w:rsidRDefault="000F3399" w:rsidP="000F3399">
      <w:pPr>
        <w:spacing w:after="0"/>
      </w:pPr>
      <w:r>
        <w:separator/>
      </w:r>
    </w:p>
  </w:endnote>
  <w:endnote w:type="continuationSeparator" w:id="0">
    <w:p w14:paraId="3B2F2595" w14:textId="77777777" w:rsidR="000F3399" w:rsidRDefault="000F3399" w:rsidP="000F3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D774" w14:textId="136ED229" w:rsidR="000F3399" w:rsidRDefault="000F3399" w:rsidP="000F3399">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Alexander v. Haley</w:t>
    </w:r>
  </w:p>
  <w:p w14:paraId="585E2722" w14:textId="77777777" w:rsidR="000F3399" w:rsidRDefault="000F3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558F" w14:textId="77777777" w:rsidR="000F3399" w:rsidRDefault="000F3399" w:rsidP="000F3399">
      <w:pPr>
        <w:spacing w:after="0"/>
      </w:pPr>
      <w:r>
        <w:separator/>
      </w:r>
    </w:p>
  </w:footnote>
  <w:footnote w:type="continuationSeparator" w:id="0">
    <w:p w14:paraId="05FEA3B7" w14:textId="77777777" w:rsidR="000F3399" w:rsidRDefault="000F3399" w:rsidP="000F339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0B"/>
    <w:rsid w:val="000F3399"/>
    <w:rsid w:val="00330145"/>
    <w:rsid w:val="00825049"/>
    <w:rsid w:val="00926373"/>
    <w:rsid w:val="00AD54D0"/>
    <w:rsid w:val="00BF3B38"/>
    <w:rsid w:val="00C02624"/>
    <w:rsid w:val="00C2280B"/>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E2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99"/>
    <w:pPr>
      <w:tabs>
        <w:tab w:val="center" w:pos="4320"/>
        <w:tab w:val="right" w:pos="8640"/>
      </w:tabs>
      <w:spacing w:after="0"/>
    </w:pPr>
  </w:style>
  <w:style w:type="character" w:customStyle="1" w:styleId="HeaderChar">
    <w:name w:val="Header Char"/>
    <w:basedOn w:val="DefaultParagraphFont"/>
    <w:link w:val="Header"/>
    <w:uiPriority w:val="99"/>
    <w:rsid w:val="000F3399"/>
    <w:rPr>
      <w:sz w:val="24"/>
      <w:szCs w:val="24"/>
    </w:rPr>
  </w:style>
  <w:style w:type="paragraph" w:styleId="Footer">
    <w:name w:val="footer"/>
    <w:basedOn w:val="Normal"/>
    <w:link w:val="FooterChar"/>
    <w:uiPriority w:val="99"/>
    <w:unhideWhenUsed/>
    <w:rsid w:val="000F3399"/>
    <w:pPr>
      <w:tabs>
        <w:tab w:val="center" w:pos="4320"/>
        <w:tab w:val="right" w:pos="8640"/>
      </w:tabs>
      <w:spacing w:after="0"/>
    </w:pPr>
  </w:style>
  <w:style w:type="character" w:customStyle="1" w:styleId="FooterChar">
    <w:name w:val="Footer Char"/>
    <w:basedOn w:val="DefaultParagraphFont"/>
    <w:link w:val="Footer"/>
    <w:uiPriority w:val="99"/>
    <w:rsid w:val="000F339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99"/>
    <w:pPr>
      <w:tabs>
        <w:tab w:val="center" w:pos="4320"/>
        <w:tab w:val="right" w:pos="8640"/>
      </w:tabs>
      <w:spacing w:after="0"/>
    </w:pPr>
  </w:style>
  <w:style w:type="character" w:customStyle="1" w:styleId="HeaderChar">
    <w:name w:val="Header Char"/>
    <w:basedOn w:val="DefaultParagraphFont"/>
    <w:link w:val="Header"/>
    <w:uiPriority w:val="99"/>
    <w:rsid w:val="000F3399"/>
    <w:rPr>
      <w:sz w:val="24"/>
      <w:szCs w:val="24"/>
    </w:rPr>
  </w:style>
  <w:style w:type="paragraph" w:styleId="Footer">
    <w:name w:val="footer"/>
    <w:basedOn w:val="Normal"/>
    <w:link w:val="FooterChar"/>
    <w:uiPriority w:val="99"/>
    <w:unhideWhenUsed/>
    <w:rsid w:val="000F3399"/>
    <w:pPr>
      <w:tabs>
        <w:tab w:val="center" w:pos="4320"/>
        <w:tab w:val="right" w:pos="8640"/>
      </w:tabs>
      <w:spacing w:after="0"/>
    </w:pPr>
  </w:style>
  <w:style w:type="character" w:customStyle="1" w:styleId="FooterChar">
    <w:name w:val="Footer Char"/>
    <w:basedOn w:val="DefaultParagraphFont"/>
    <w:link w:val="Footer"/>
    <w:uiPriority w:val="99"/>
    <w:rsid w:val="000F33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1797</Words>
  <Characters>10249</Characters>
  <Application>Microsoft Macintosh Word</Application>
  <DocSecurity>0</DocSecurity>
  <Lines>85</Lines>
  <Paragraphs>24</Paragraphs>
  <ScaleCrop>false</ScaleCrop>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2014-11-19T15:32:00Z</dcterms:created>
  <dcterms:modified xsi:type="dcterms:W3CDTF">2014-11-19T15:39:00Z</dcterms:modified>
</cp:coreProperties>
</file>