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A4" w:rsidRPr="00AE2EA4" w:rsidRDefault="00AE2EA4" w:rsidP="00AE2EA4">
      <w:pPr>
        <w:widowControl/>
        <w:ind w:left="1200" w:right="1200"/>
        <w:jc w:val="center"/>
        <w:rPr>
          <w:rFonts w:ascii="Times New Roman" w:hAnsi="Times New Roman"/>
          <w:b/>
          <w:bCs/>
          <w:sz w:val="24"/>
        </w:rPr>
      </w:pPr>
      <w:r w:rsidRPr="00AE2EA4">
        <w:rPr>
          <w:rFonts w:ascii="Times New Roman" w:hAnsi="Times New Roman"/>
          <w:b/>
          <w:bCs/>
          <w:sz w:val="24"/>
        </w:rPr>
        <w:t>PIVOT POINT INTERNATIONAL, INCORPORATED, Plaintiff-Appellant, Cross-</w:t>
      </w:r>
      <w:proofErr w:type="spellStart"/>
      <w:r w:rsidRPr="00AE2EA4">
        <w:rPr>
          <w:rFonts w:ascii="Times New Roman" w:hAnsi="Times New Roman"/>
          <w:b/>
          <w:bCs/>
          <w:sz w:val="24"/>
        </w:rPr>
        <w:t>Appellee</w:t>
      </w:r>
      <w:proofErr w:type="spellEnd"/>
      <w:r w:rsidRPr="00AE2EA4">
        <w:rPr>
          <w:rFonts w:ascii="Times New Roman" w:hAnsi="Times New Roman"/>
          <w:b/>
          <w:bCs/>
          <w:sz w:val="24"/>
        </w:rPr>
        <w:t>, v. CHARLENE PRODUCTS, INCORP</w:t>
      </w:r>
      <w:r w:rsidRPr="00AE2EA4">
        <w:rPr>
          <w:rFonts w:ascii="Times New Roman" w:hAnsi="Times New Roman"/>
          <w:b/>
          <w:bCs/>
          <w:sz w:val="24"/>
        </w:rPr>
        <w:t>O</w:t>
      </w:r>
      <w:r w:rsidRPr="00AE2EA4">
        <w:rPr>
          <w:rFonts w:ascii="Times New Roman" w:hAnsi="Times New Roman"/>
          <w:b/>
          <w:bCs/>
          <w:sz w:val="24"/>
        </w:rPr>
        <w:t>RATED and PETER YAU, D</w:t>
      </w:r>
      <w:r w:rsidRPr="00AE2EA4">
        <w:rPr>
          <w:rFonts w:ascii="Times New Roman" w:hAnsi="Times New Roman"/>
          <w:b/>
          <w:bCs/>
          <w:sz w:val="24"/>
        </w:rPr>
        <w:t>e</w:t>
      </w:r>
      <w:r w:rsidRPr="00AE2EA4">
        <w:rPr>
          <w:rFonts w:ascii="Times New Roman" w:hAnsi="Times New Roman"/>
          <w:b/>
          <w:bCs/>
          <w:sz w:val="24"/>
        </w:rPr>
        <w:t>fendants-</w:t>
      </w:r>
      <w:proofErr w:type="spellStart"/>
      <w:r w:rsidRPr="00AE2EA4">
        <w:rPr>
          <w:rFonts w:ascii="Times New Roman" w:hAnsi="Times New Roman"/>
          <w:b/>
          <w:bCs/>
          <w:sz w:val="24"/>
        </w:rPr>
        <w:t>Appellees</w:t>
      </w:r>
      <w:proofErr w:type="spellEnd"/>
      <w:r w:rsidRPr="00AE2EA4">
        <w:rPr>
          <w:rFonts w:ascii="Times New Roman" w:hAnsi="Times New Roman"/>
          <w:b/>
          <w:bCs/>
          <w:sz w:val="24"/>
        </w:rPr>
        <w:t>, Cross-Appellants.</w:t>
      </w:r>
    </w:p>
    <w:p w:rsidR="00AE2EA4" w:rsidRPr="00AE2EA4" w:rsidRDefault="00AE2EA4" w:rsidP="00AE2EA4">
      <w:pPr>
        <w:widowControl/>
        <w:jc w:val="center"/>
        <w:rPr>
          <w:rFonts w:ascii="Times New Roman" w:hAnsi="Times New Roman"/>
          <w:b/>
          <w:bCs/>
          <w:sz w:val="24"/>
        </w:rPr>
      </w:pPr>
    </w:p>
    <w:p w:rsidR="00AE2EA4" w:rsidRPr="00AE2EA4" w:rsidRDefault="00AE2EA4" w:rsidP="00AE2EA4">
      <w:pPr>
        <w:widowControl/>
        <w:ind w:left="1200" w:right="1200"/>
        <w:jc w:val="center"/>
        <w:rPr>
          <w:rFonts w:ascii="Times New Roman" w:hAnsi="Times New Roman"/>
          <w:b/>
          <w:bCs/>
          <w:sz w:val="24"/>
        </w:rPr>
      </w:pPr>
      <w:r w:rsidRPr="00AE2EA4">
        <w:rPr>
          <w:rFonts w:ascii="Times New Roman" w:hAnsi="Times New Roman"/>
          <w:b/>
          <w:bCs/>
          <w:sz w:val="24"/>
        </w:rPr>
        <w:t>372 F.3d 913 (7</w:t>
      </w:r>
      <w:r w:rsidRPr="00AE2EA4">
        <w:rPr>
          <w:rFonts w:ascii="Times New Roman" w:hAnsi="Times New Roman"/>
          <w:b/>
          <w:bCs/>
          <w:sz w:val="24"/>
          <w:vertAlign w:val="superscript"/>
        </w:rPr>
        <w:t>th</w:t>
      </w:r>
      <w:r w:rsidRPr="00AE2EA4">
        <w:rPr>
          <w:rFonts w:ascii="Times New Roman" w:hAnsi="Times New Roman"/>
          <w:b/>
          <w:bCs/>
          <w:sz w:val="24"/>
        </w:rPr>
        <w:t xml:space="preserve"> Cir. 2004)</w:t>
      </w:r>
    </w:p>
    <w:p w:rsidR="00AE2EA4" w:rsidRPr="00AE2EA4" w:rsidRDefault="00AE2EA4" w:rsidP="00AE2EA4">
      <w:pPr>
        <w:widowControl/>
        <w:jc w:val="both"/>
        <w:rPr>
          <w:rFonts w:ascii="Times New Roman" w:hAnsi="Times New Roman"/>
          <w:b/>
          <w:bCs/>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Before RIPPLE, KANNE and DIANE P. WOOD, Circuit Judges. KANNE, Circuit Judge, dissen</w:t>
      </w:r>
      <w:r w:rsidRPr="00AE2EA4">
        <w:rPr>
          <w:rFonts w:ascii="Times New Roman" w:hAnsi="Times New Roman"/>
          <w:sz w:val="24"/>
        </w:rPr>
        <w:t>t</w:t>
      </w:r>
      <w:r w:rsidRPr="00AE2EA4">
        <w:rPr>
          <w:rFonts w:ascii="Times New Roman" w:hAnsi="Times New Roman"/>
          <w:sz w:val="24"/>
        </w:rPr>
        <w:t xml:space="preserve">ing.  </w:t>
      </w:r>
    </w:p>
    <w:p w:rsidR="00AE2EA4" w:rsidRPr="00AE2EA4" w:rsidRDefault="00AE2EA4" w:rsidP="00AE2EA4">
      <w:pPr>
        <w:widowControl/>
        <w:spacing w:before="120"/>
        <w:ind w:firstLine="360"/>
        <w:jc w:val="both"/>
        <w:rPr>
          <w:rFonts w:ascii="Times New Roman" w:hAnsi="Times New Roman"/>
          <w:sz w:val="24"/>
        </w:rPr>
      </w:pPr>
      <w:proofErr w:type="gramStart"/>
      <w:r w:rsidRPr="00AE2EA4">
        <w:rPr>
          <w:rFonts w:ascii="Times New Roman" w:hAnsi="Times New Roman"/>
          <w:sz w:val="24"/>
        </w:rPr>
        <w:t xml:space="preserve">RIPPLE, </w:t>
      </w:r>
      <w:r w:rsidRPr="00AE2EA4">
        <w:rPr>
          <w:rFonts w:ascii="Times New Roman" w:hAnsi="Times New Roman"/>
          <w:i/>
          <w:iCs/>
          <w:sz w:val="24"/>
        </w:rPr>
        <w:t>Circuit Judge.</w:t>
      </w:r>
      <w:proofErr w:type="gramEnd"/>
      <w:r w:rsidRPr="00AE2EA4">
        <w:rPr>
          <w:rFonts w:ascii="Times New Roman" w:hAnsi="Times New Roman"/>
          <w:i/>
          <w:iCs/>
          <w:sz w:val="24"/>
        </w:rPr>
        <w:t xml:space="preserve"> </w:t>
      </w:r>
      <w:r w:rsidRPr="00AE2EA4">
        <w:rPr>
          <w:rFonts w:ascii="Times New Roman" w:hAnsi="Times New Roman"/>
          <w:sz w:val="24"/>
        </w:rPr>
        <w:t>Pivot Point International, Inc. ("Pivot Point"), brought this cause of a</w:t>
      </w:r>
      <w:r w:rsidRPr="00AE2EA4">
        <w:rPr>
          <w:rFonts w:ascii="Times New Roman" w:hAnsi="Times New Roman"/>
          <w:sz w:val="24"/>
        </w:rPr>
        <w:t>c</w:t>
      </w:r>
      <w:r w:rsidRPr="00AE2EA4">
        <w:rPr>
          <w:rFonts w:ascii="Times New Roman" w:hAnsi="Times New Roman"/>
          <w:sz w:val="24"/>
        </w:rPr>
        <w:t xml:space="preserve">tion against Charlene Products, Inc., and its president Peter </w:t>
      </w:r>
      <w:proofErr w:type="spellStart"/>
      <w:r w:rsidRPr="00AE2EA4">
        <w:rPr>
          <w:rFonts w:ascii="Times New Roman" w:hAnsi="Times New Roman"/>
          <w:sz w:val="24"/>
        </w:rPr>
        <w:t>Yau</w:t>
      </w:r>
      <w:proofErr w:type="spellEnd"/>
      <w:r w:rsidRPr="00AE2EA4">
        <w:rPr>
          <w:rFonts w:ascii="Times New Roman" w:hAnsi="Times New Roman"/>
          <w:sz w:val="24"/>
        </w:rPr>
        <w:t xml:space="preserve"> (collectively "Charlene"), for cop</w:t>
      </w:r>
      <w:r w:rsidRPr="00AE2EA4">
        <w:rPr>
          <w:rFonts w:ascii="Times New Roman" w:hAnsi="Times New Roman"/>
          <w:sz w:val="24"/>
        </w:rPr>
        <w:t>y</w:t>
      </w:r>
      <w:r w:rsidRPr="00AE2EA4">
        <w:rPr>
          <w:rFonts w:ascii="Times New Roman" w:hAnsi="Times New Roman"/>
          <w:sz w:val="24"/>
        </w:rPr>
        <w:t xml:space="preserve">right infringement pursuant to 17 U.S.C. </w:t>
      </w:r>
      <w:r>
        <w:rPr>
          <w:rFonts w:ascii="Times New Roman" w:hAnsi="Times New Roman"/>
          <w:sz w:val="24"/>
        </w:rPr>
        <w:t>§</w:t>
      </w:r>
      <w:r w:rsidRPr="00AE2EA4">
        <w:rPr>
          <w:rFonts w:ascii="Times New Roman" w:hAnsi="Times New Roman"/>
          <w:sz w:val="24"/>
        </w:rPr>
        <w:t>501(b). The district court granted summary judgment for the defendants on the ground that the copied subject matter, a mannequin head, was not cop</w:t>
      </w:r>
      <w:r w:rsidRPr="00AE2EA4">
        <w:rPr>
          <w:rFonts w:ascii="Times New Roman" w:hAnsi="Times New Roman"/>
          <w:sz w:val="24"/>
        </w:rPr>
        <w:t>y</w:t>
      </w:r>
      <w:r w:rsidRPr="00AE2EA4">
        <w:rPr>
          <w:rFonts w:ascii="Times New Roman" w:hAnsi="Times New Roman"/>
          <w:sz w:val="24"/>
        </w:rPr>
        <w:t xml:space="preserve">rightable under the Copyright Act of 1976 ("1976 Act"), 17 U.S.C. </w:t>
      </w:r>
      <w:r>
        <w:rPr>
          <w:rFonts w:ascii="Times New Roman" w:hAnsi="Times New Roman"/>
          <w:sz w:val="24"/>
        </w:rPr>
        <w:t>§</w:t>
      </w:r>
      <w:r w:rsidRPr="00AE2EA4">
        <w:rPr>
          <w:rFonts w:ascii="Times New Roman" w:hAnsi="Times New Roman"/>
          <w:sz w:val="24"/>
        </w:rPr>
        <w:t>101 et seq. For the reasons set forth in the following opinion, we reverse the judgment of the district court and remand the case for procee</w:t>
      </w:r>
      <w:r w:rsidRPr="00AE2EA4">
        <w:rPr>
          <w:rFonts w:ascii="Times New Roman" w:hAnsi="Times New Roman"/>
          <w:sz w:val="24"/>
        </w:rPr>
        <w:t>d</w:t>
      </w:r>
      <w:r w:rsidRPr="00AE2EA4">
        <w:rPr>
          <w:rFonts w:ascii="Times New Roman" w:hAnsi="Times New Roman"/>
          <w:sz w:val="24"/>
        </w:rPr>
        <w:t>ings consistent with this opinion.</w:t>
      </w:r>
    </w:p>
    <w:p w:rsidR="00AE2EA4" w:rsidRPr="00AE2EA4" w:rsidRDefault="00AE2EA4" w:rsidP="00AE2EA4">
      <w:pPr>
        <w:widowControl/>
        <w:jc w:val="both"/>
        <w:rPr>
          <w:rFonts w:ascii="Times New Roman" w:hAnsi="Times New Roman"/>
          <w:sz w:val="24"/>
        </w:rPr>
      </w:pPr>
    </w:p>
    <w:p w:rsidR="00AE2EA4" w:rsidRPr="00AE2EA4" w:rsidRDefault="00AE2EA4" w:rsidP="00DD5A73">
      <w:pPr>
        <w:widowControl/>
        <w:jc w:val="center"/>
        <w:rPr>
          <w:rFonts w:ascii="Times New Roman" w:hAnsi="Times New Roman"/>
          <w:sz w:val="24"/>
        </w:rPr>
      </w:pPr>
      <w:r w:rsidRPr="00AE2EA4">
        <w:rPr>
          <w:rFonts w:ascii="Times New Roman" w:hAnsi="Times New Roman"/>
          <w:b/>
          <w:bCs/>
          <w:sz w:val="24"/>
        </w:rPr>
        <w:t>I.  BACKGROUND</w:t>
      </w:r>
    </w:p>
    <w:p w:rsidR="00AE2EA4" w:rsidRPr="00AE2EA4" w:rsidRDefault="00AE2EA4" w:rsidP="00DD5A73">
      <w:pPr>
        <w:widowControl/>
        <w:spacing w:before="120"/>
        <w:rPr>
          <w:rFonts w:ascii="Times New Roman" w:hAnsi="Times New Roman"/>
          <w:sz w:val="24"/>
        </w:rPr>
      </w:pPr>
      <w:r w:rsidRPr="00AE2EA4">
        <w:rPr>
          <w:rFonts w:ascii="Times New Roman" w:hAnsi="Times New Roman"/>
          <w:b/>
          <w:bCs/>
          <w:sz w:val="24"/>
        </w:rPr>
        <w:t>A. Facts</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Pivot Point develops and markets educational techniques and tools for the hair design industry. </w:t>
      </w:r>
      <w:proofErr w:type="gramStart"/>
      <w:r w:rsidRPr="00AE2EA4">
        <w:rPr>
          <w:rFonts w:ascii="Times New Roman" w:hAnsi="Times New Roman"/>
          <w:sz w:val="24"/>
        </w:rPr>
        <w:t>It was founded in 1965 by Leo Passage, an internationally renowned hair designer</w:t>
      </w:r>
      <w:proofErr w:type="gramEnd"/>
      <w:r w:rsidRPr="00AE2EA4">
        <w:rPr>
          <w:rFonts w:ascii="Times New Roman" w:hAnsi="Times New Roman"/>
          <w:sz w:val="24"/>
        </w:rPr>
        <w:t xml:space="preserve">. One aspect of Pivot Point's business is the design and development of mannequin heads, "slip-ons" (facial forms that slip over a mannequin head) and component </w:t>
      </w:r>
      <w:proofErr w:type="gramStart"/>
      <w:r w:rsidRPr="00AE2EA4">
        <w:rPr>
          <w:rFonts w:ascii="Times New Roman" w:hAnsi="Times New Roman"/>
          <w:sz w:val="24"/>
        </w:rPr>
        <w:t>hair pieces</w:t>
      </w:r>
      <w:proofErr w:type="gramEnd"/>
      <w:r w:rsidRPr="00AE2EA4">
        <w:rPr>
          <w:rFonts w:ascii="Times New Roman" w:hAnsi="Times New Roman"/>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In the mid-1980s, Passage desired to develop a mannequin that would imitate the "hungry look" of </w:t>
      </w:r>
      <w:proofErr w:type="gramStart"/>
      <w:r w:rsidRPr="00AE2EA4">
        <w:rPr>
          <w:rFonts w:ascii="Times New Roman" w:hAnsi="Times New Roman"/>
          <w:sz w:val="24"/>
        </w:rPr>
        <w:t>high-fashion</w:t>
      </w:r>
      <w:proofErr w:type="gramEnd"/>
      <w:r w:rsidRPr="00AE2EA4">
        <w:rPr>
          <w:rFonts w:ascii="Times New Roman" w:hAnsi="Times New Roman"/>
          <w:sz w:val="24"/>
        </w:rPr>
        <w:t>, runway models. Passage believed that such a mannequin could be marketed as a premium item to cutting-edge hairstylists and to stylists involved in hair design competitions. Pa</w:t>
      </w:r>
      <w:r w:rsidRPr="00AE2EA4">
        <w:rPr>
          <w:rFonts w:ascii="Times New Roman" w:hAnsi="Times New Roman"/>
          <w:sz w:val="24"/>
        </w:rPr>
        <w:t>s</w:t>
      </w:r>
      <w:r w:rsidRPr="00AE2EA4">
        <w:rPr>
          <w:rFonts w:ascii="Times New Roman" w:hAnsi="Times New Roman"/>
          <w:sz w:val="24"/>
        </w:rPr>
        <w:t xml:space="preserve">sage then worked with a German artist named Horst </w:t>
      </w:r>
      <w:proofErr w:type="spellStart"/>
      <w:r w:rsidRPr="00AE2EA4">
        <w:rPr>
          <w:rFonts w:ascii="Times New Roman" w:hAnsi="Times New Roman"/>
          <w:sz w:val="24"/>
        </w:rPr>
        <w:t>Hee</w:t>
      </w:r>
      <w:r w:rsidRPr="00AE2EA4">
        <w:rPr>
          <w:rFonts w:ascii="Times New Roman" w:hAnsi="Times New Roman"/>
          <w:sz w:val="24"/>
        </w:rPr>
        <w:t>r</w:t>
      </w:r>
      <w:r w:rsidRPr="00AE2EA4">
        <w:rPr>
          <w:rFonts w:ascii="Times New Roman" w:hAnsi="Times New Roman"/>
          <w:sz w:val="24"/>
        </w:rPr>
        <w:t>lein</w:t>
      </w:r>
      <w:proofErr w:type="spellEnd"/>
      <w:r w:rsidRPr="00AE2EA4">
        <w:rPr>
          <w:rFonts w:ascii="Times New Roman" w:hAnsi="Times New Roman"/>
          <w:sz w:val="24"/>
        </w:rPr>
        <w:t xml:space="preserve"> to create an original sculpture of a female human head. Although Passage discussed his vision with </w:t>
      </w:r>
      <w:proofErr w:type="spellStart"/>
      <w:r w:rsidRPr="00AE2EA4">
        <w:rPr>
          <w:rFonts w:ascii="Times New Roman" w:hAnsi="Times New Roman"/>
          <w:sz w:val="24"/>
        </w:rPr>
        <w:t>Heerlein</w:t>
      </w:r>
      <w:proofErr w:type="spellEnd"/>
      <w:r w:rsidRPr="00AE2EA4">
        <w:rPr>
          <w:rFonts w:ascii="Times New Roman" w:hAnsi="Times New Roman"/>
          <w:sz w:val="24"/>
        </w:rPr>
        <w:t>, Pa</w:t>
      </w:r>
      <w:r w:rsidRPr="00AE2EA4">
        <w:rPr>
          <w:rFonts w:ascii="Times New Roman" w:hAnsi="Times New Roman"/>
          <w:sz w:val="24"/>
        </w:rPr>
        <w:t>s</w:t>
      </w:r>
      <w:r w:rsidRPr="00AE2EA4">
        <w:rPr>
          <w:rFonts w:ascii="Times New Roman" w:hAnsi="Times New Roman"/>
          <w:sz w:val="24"/>
        </w:rPr>
        <w:t xml:space="preserve">sage did not give </w:t>
      </w:r>
      <w:proofErr w:type="spellStart"/>
      <w:r w:rsidRPr="00AE2EA4">
        <w:rPr>
          <w:rFonts w:ascii="Times New Roman" w:hAnsi="Times New Roman"/>
          <w:sz w:val="24"/>
        </w:rPr>
        <w:t>Heerlein</w:t>
      </w:r>
      <w:proofErr w:type="spellEnd"/>
      <w:r w:rsidRPr="00AE2EA4">
        <w:rPr>
          <w:rFonts w:ascii="Times New Roman" w:hAnsi="Times New Roman"/>
          <w:sz w:val="24"/>
        </w:rPr>
        <w:t xml:space="preserve"> any specific dimensional requirements. From Passage's description, </w:t>
      </w:r>
      <w:proofErr w:type="spellStart"/>
      <w:r w:rsidRPr="00AE2EA4">
        <w:rPr>
          <w:rFonts w:ascii="Times New Roman" w:hAnsi="Times New Roman"/>
          <w:sz w:val="24"/>
        </w:rPr>
        <w:t>Heerlein</w:t>
      </w:r>
      <w:proofErr w:type="spellEnd"/>
      <w:r w:rsidRPr="00AE2EA4">
        <w:rPr>
          <w:rFonts w:ascii="Times New Roman" w:hAnsi="Times New Roman"/>
          <w:sz w:val="24"/>
        </w:rPr>
        <w:t xml:space="preserve"> created a scul</w:t>
      </w:r>
      <w:r w:rsidRPr="00AE2EA4">
        <w:rPr>
          <w:rFonts w:ascii="Times New Roman" w:hAnsi="Times New Roman"/>
          <w:sz w:val="24"/>
        </w:rPr>
        <w:t>p</w:t>
      </w:r>
      <w:r w:rsidRPr="00AE2EA4">
        <w:rPr>
          <w:rFonts w:ascii="Times New Roman" w:hAnsi="Times New Roman"/>
          <w:sz w:val="24"/>
        </w:rPr>
        <w:t>ture in plaster entitled "Mara."</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Wax molds of Mara were made and sent to Pivot Point's manufacturer in Hong Kong. </w:t>
      </w:r>
      <w:proofErr w:type="gramStart"/>
      <w:r w:rsidRPr="00AE2EA4">
        <w:rPr>
          <w:rFonts w:ascii="Times New Roman" w:hAnsi="Times New Roman"/>
          <w:sz w:val="24"/>
        </w:rPr>
        <w:t>The manufacturer created exact reproductions of Mara in polyvinyl chloride ("PVC").</w:t>
      </w:r>
      <w:proofErr w:type="gramEnd"/>
      <w:r w:rsidRPr="00AE2EA4">
        <w:rPr>
          <w:rFonts w:ascii="Times New Roman" w:hAnsi="Times New Roman"/>
          <w:sz w:val="24"/>
        </w:rPr>
        <w:t xml:space="preserve"> The manufacturer filled the PVC form with a liquid that expands and hardens into foam. The process of creating the Mara sculpture and of developing the mannequin based on the sculpture took approximately eigh</w:t>
      </w:r>
      <w:r w:rsidRPr="00AE2EA4">
        <w:rPr>
          <w:rFonts w:ascii="Times New Roman" w:hAnsi="Times New Roman"/>
          <w:sz w:val="24"/>
        </w:rPr>
        <w:t>t</w:t>
      </w:r>
      <w:r w:rsidRPr="00AE2EA4">
        <w:rPr>
          <w:rFonts w:ascii="Times New Roman" w:hAnsi="Times New Roman"/>
          <w:sz w:val="24"/>
        </w:rPr>
        <w:t>een months.</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In February of 1988, when Pivot Point first inspected the PVC forms of Mara, it discovered that the mannequin's hairline had been etched too high on the forehead. The manufacturer corrected the mistake by adding a second, lower hairline. Although the first, higher hairline was visible upon i</w:t>
      </w:r>
      <w:r w:rsidRPr="00AE2EA4">
        <w:rPr>
          <w:rFonts w:ascii="Times New Roman" w:hAnsi="Times New Roman"/>
          <w:sz w:val="24"/>
        </w:rPr>
        <w:t>n</w:t>
      </w:r>
      <w:r w:rsidRPr="00AE2EA4">
        <w:rPr>
          <w:rFonts w:ascii="Times New Roman" w:hAnsi="Times New Roman"/>
          <w:sz w:val="24"/>
        </w:rPr>
        <w:t>spection, it was covered with implanted hair. The early PVC reproductions of Mara, and Pivot Point's first shipment of the mannequins in May of 1988, possessed the double hairlines.</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About the same time that it received its first shipment of mannequins, Pivot Point obtained a copyright registration for the design of Mara, specifically the bareheaded female human head with no makeup or hair. </w:t>
      </w:r>
      <w:proofErr w:type="spellStart"/>
      <w:r w:rsidRPr="00AE2EA4">
        <w:rPr>
          <w:rFonts w:ascii="Times New Roman" w:hAnsi="Times New Roman"/>
          <w:sz w:val="24"/>
        </w:rPr>
        <w:t>Heerlein</w:t>
      </w:r>
      <w:proofErr w:type="spellEnd"/>
      <w:r w:rsidRPr="00AE2EA4">
        <w:rPr>
          <w:rFonts w:ascii="Times New Roman" w:hAnsi="Times New Roman"/>
          <w:sz w:val="24"/>
        </w:rPr>
        <w:t xml:space="preserve"> assigned all of his rights in the Mara sculpture to Pivot Point. Pivot Point displayed the copyright notice in the name of Pivot Point on each mannequin.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Pivot Point enjoyed great success with its new mannequin. To respond to customer demand, Pivot Point began marketing the Mara mannequin with different types and lengths of hair, different skin  [*916</w:t>
      </w:r>
      <w:proofErr w:type="gramStart"/>
      <w:r w:rsidRPr="00AE2EA4">
        <w:rPr>
          <w:rFonts w:ascii="Times New Roman" w:hAnsi="Times New Roman"/>
          <w:sz w:val="24"/>
        </w:rPr>
        <w:t>]  tones</w:t>
      </w:r>
      <w:proofErr w:type="gramEnd"/>
      <w:r w:rsidRPr="00AE2EA4">
        <w:rPr>
          <w:rFonts w:ascii="Times New Roman" w:hAnsi="Times New Roman"/>
          <w:sz w:val="24"/>
        </w:rPr>
        <w:t xml:space="preserve"> and variations in makeup; however, no alterations were made to the facial fe</w:t>
      </w:r>
      <w:r w:rsidRPr="00AE2EA4">
        <w:rPr>
          <w:rFonts w:ascii="Times New Roman" w:hAnsi="Times New Roman"/>
          <w:sz w:val="24"/>
        </w:rPr>
        <w:t>a</w:t>
      </w:r>
      <w:r w:rsidRPr="00AE2EA4">
        <w:rPr>
          <w:rFonts w:ascii="Times New Roman" w:hAnsi="Times New Roman"/>
          <w:sz w:val="24"/>
        </w:rPr>
        <w:t>tures of the mannequin. For customer ease in identification, Pivot Point changed the name of the mannequin based on its hair and skin color; for instance, a Mara mannequin i</w:t>
      </w:r>
      <w:r w:rsidRPr="00AE2EA4">
        <w:rPr>
          <w:rFonts w:ascii="Times New Roman" w:hAnsi="Times New Roman"/>
          <w:sz w:val="24"/>
        </w:rPr>
        <w:t>m</w:t>
      </w:r>
      <w:r w:rsidRPr="00AE2EA4">
        <w:rPr>
          <w:rFonts w:ascii="Times New Roman" w:hAnsi="Times New Roman"/>
          <w:sz w:val="24"/>
        </w:rPr>
        <w:t>planted with yak hair was called "Sonja," and the Mara mannequin implanted with blonde hair was called "Karin."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At a trade show in 1989, Charlene, a wholesaler of beau</w:t>
      </w:r>
      <w:r>
        <w:rPr>
          <w:rFonts w:ascii="Times New Roman" w:hAnsi="Times New Roman"/>
          <w:sz w:val="24"/>
        </w:rPr>
        <w:t xml:space="preserve">ty products founded by Mr. </w:t>
      </w:r>
      <w:proofErr w:type="spellStart"/>
      <w:r>
        <w:rPr>
          <w:rFonts w:ascii="Times New Roman" w:hAnsi="Times New Roman"/>
          <w:sz w:val="24"/>
        </w:rPr>
        <w:t>Yau</w:t>
      </w:r>
      <w:proofErr w:type="spellEnd"/>
      <w:r>
        <w:rPr>
          <w:rFonts w:ascii="Times New Roman" w:hAnsi="Times New Roman"/>
          <w:sz w:val="24"/>
        </w:rPr>
        <w:t>,</w:t>
      </w:r>
      <w:r>
        <w:rPr>
          <w:rStyle w:val="FootnoteReference"/>
          <w:rFonts w:ascii="Times New Roman" w:hAnsi="Times New Roman"/>
          <w:sz w:val="24"/>
        </w:rPr>
        <w:footnoteReference w:id="1"/>
      </w:r>
      <w:r w:rsidRPr="00AE2EA4">
        <w:rPr>
          <w:rFonts w:ascii="Times New Roman" w:hAnsi="Times New Roman"/>
          <w:sz w:val="24"/>
        </w:rPr>
        <w:t xml:space="preserve"> di</w:t>
      </w:r>
      <w:r w:rsidRPr="00AE2EA4">
        <w:rPr>
          <w:rFonts w:ascii="Times New Roman" w:hAnsi="Times New Roman"/>
          <w:sz w:val="24"/>
        </w:rPr>
        <w:t>s</w:t>
      </w:r>
      <w:r w:rsidRPr="00AE2EA4">
        <w:rPr>
          <w:rFonts w:ascii="Times New Roman" w:hAnsi="Times New Roman"/>
          <w:sz w:val="24"/>
        </w:rPr>
        <w:t>played its own "Liza" mannequin, which was very close in appearance to Pivot Point's Mara. In a</w:t>
      </w:r>
      <w:r w:rsidRPr="00AE2EA4">
        <w:rPr>
          <w:rFonts w:ascii="Times New Roman" w:hAnsi="Times New Roman"/>
          <w:sz w:val="24"/>
        </w:rPr>
        <w:t>d</w:t>
      </w:r>
      <w:r w:rsidRPr="00AE2EA4">
        <w:rPr>
          <w:rFonts w:ascii="Times New Roman" w:hAnsi="Times New Roman"/>
          <w:sz w:val="24"/>
        </w:rPr>
        <w:t>dition to the strikingly similar facial fe</w:t>
      </w:r>
      <w:r w:rsidRPr="00AE2EA4">
        <w:rPr>
          <w:rFonts w:ascii="Times New Roman" w:hAnsi="Times New Roman"/>
          <w:sz w:val="24"/>
        </w:rPr>
        <w:t>a</w:t>
      </w:r>
      <w:r w:rsidRPr="00AE2EA4">
        <w:rPr>
          <w:rFonts w:ascii="Times New Roman" w:hAnsi="Times New Roman"/>
          <w:sz w:val="24"/>
        </w:rPr>
        <w:t>tures, Liza also exhibited a double hairline that the early Mara mannequins possessed.</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On September 24, 1989, Pivot Point noticed Charlene for copyright infringement. When Charlene refused to stop importing and selling the Liza mannequin,</w:t>
      </w:r>
      <w:r>
        <w:rPr>
          <w:rFonts w:ascii="Times New Roman" w:hAnsi="Times New Roman"/>
          <w:sz w:val="24"/>
        </w:rPr>
        <w:t xml:space="preserve"> Pivot Point filed this action.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B. District Court Proceedings</w:t>
      </w:r>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Pivot Point filed a multi-count complaint in district court against Charlene. It alleged violations of federal copyright law as well as state-law claims; Charlene both answered the complaint and counterclaimed. After extensive discovery, Pivot Point filed a comprehensive motion for summary judgment on its complaint and Charlene's counterclaims. Charlene filed several cross-motions for summary judgment as well. The district court tentatively ruled on these m</w:t>
      </w:r>
      <w:r w:rsidRPr="00AE2EA4">
        <w:rPr>
          <w:rFonts w:ascii="Times New Roman" w:hAnsi="Times New Roman"/>
          <w:sz w:val="24"/>
        </w:rPr>
        <w:t>o</w:t>
      </w:r>
      <w:r w:rsidRPr="00AE2EA4">
        <w:rPr>
          <w:rFonts w:ascii="Times New Roman" w:hAnsi="Times New Roman"/>
          <w:sz w:val="24"/>
        </w:rPr>
        <w:t>tions in July 2001 and issued a final ruling in October 2001.</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1. Merits</w:t>
      </w:r>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In its opinion, the district court </w:t>
      </w:r>
      <w:proofErr w:type="gramStart"/>
      <w:r w:rsidRPr="00AE2EA4">
        <w:rPr>
          <w:rFonts w:ascii="Times New Roman" w:hAnsi="Times New Roman"/>
          <w:sz w:val="24"/>
        </w:rPr>
        <w:t>stated that</w:t>
      </w:r>
      <w:proofErr w:type="gramEnd"/>
      <w:r w:rsidRPr="00AE2EA4">
        <w:rPr>
          <w:rFonts w:ascii="Times New Roman" w:hAnsi="Times New Roman"/>
          <w:sz w:val="24"/>
        </w:rPr>
        <w:t xml:space="preserve"> "the principal dispute is whether a human mannequin head is cop</w:t>
      </w:r>
      <w:r w:rsidRPr="00AE2EA4">
        <w:rPr>
          <w:rFonts w:ascii="Times New Roman" w:hAnsi="Times New Roman"/>
          <w:sz w:val="24"/>
        </w:rPr>
        <w:t>y</w:t>
      </w:r>
      <w:r w:rsidRPr="00AE2EA4">
        <w:rPr>
          <w:rFonts w:ascii="Times New Roman" w:hAnsi="Times New Roman"/>
          <w:sz w:val="24"/>
        </w:rPr>
        <w:t xml:space="preserve">rightable subject matter. If it is, then there must be a trial on the question whether Liza is a knock off of Mara." </w:t>
      </w:r>
      <w:proofErr w:type="gramStart"/>
      <w:r w:rsidRPr="00AE2EA4">
        <w:rPr>
          <w:rFonts w:ascii="Times New Roman" w:hAnsi="Times New Roman"/>
          <w:sz w:val="24"/>
        </w:rPr>
        <w:t>R.401 at 1.</w:t>
      </w:r>
      <w:proofErr w:type="gramEnd"/>
      <w:r w:rsidRPr="00AE2EA4">
        <w:rPr>
          <w:rFonts w:ascii="Times New Roman" w:hAnsi="Times New Roman"/>
          <w:sz w:val="24"/>
        </w:rPr>
        <w:t xml:space="preserve"> The district court explained </w:t>
      </w:r>
      <w:proofErr w:type="gramStart"/>
      <w:r w:rsidRPr="00AE2EA4">
        <w:rPr>
          <w:rFonts w:ascii="Times New Roman" w:hAnsi="Times New Roman"/>
          <w:sz w:val="24"/>
        </w:rPr>
        <w:t>that, although scul</w:t>
      </w:r>
      <w:r w:rsidRPr="00AE2EA4">
        <w:rPr>
          <w:rFonts w:ascii="Times New Roman" w:hAnsi="Times New Roman"/>
          <w:sz w:val="24"/>
        </w:rPr>
        <w:t>p</w:t>
      </w:r>
      <w:r w:rsidRPr="00AE2EA4">
        <w:rPr>
          <w:rFonts w:ascii="Times New Roman" w:hAnsi="Times New Roman"/>
          <w:sz w:val="24"/>
        </w:rPr>
        <w:t xml:space="preserve">tural works are copyrightable under 17 U.S.C. </w:t>
      </w:r>
      <w:r>
        <w:rPr>
          <w:rFonts w:ascii="Times New Roman" w:hAnsi="Times New Roman"/>
          <w:sz w:val="24"/>
        </w:rPr>
        <w:t>§</w:t>
      </w:r>
      <w:r w:rsidRPr="00AE2EA4">
        <w:rPr>
          <w:rFonts w:ascii="Times New Roman" w:hAnsi="Times New Roman"/>
          <w:sz w:val="24"/>
        </w:rPr>
        <w:t xml:space="preserve">102(a)(5), sculptures that may be copyrighted are limited by the language of 17 U.S.C. </w:t>
      </w:r>
      <w:r>
        <w:rPr>
          <w:rFonts w:ascii="Times New Roman" w:hAnsi="Times New Roman"/>
          <w:sz w:val="24"/>
        </w:rPr>
        <w:t>§</w:t>
      </w:r>
      <w:r w:rsidRPr="00AE2EA4">
        <w:rPr>
          <w:rFonts w:ascii="Times New Roman" w:hAnsi="Times New Roman"/>
          <w:sz w:val="24"/>
        </w:rPr>
        <w:t>101, which provides in relevant part</w:t>
      </w:r>
      <w:proofErr w:type="gramEnd"/>
      <w:r w:rsidRPr="00AE2EA4">
        <w:rPr>
          <w:rFonts w:ascii="Times New Roman" w:hAnsi="Times New Roman"/>
          <w:sz w:val="24"/>
        </w:rPr>
        <w: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Such works shall include works of artistic craftsmanship insofar as their form but not their mechanical or utilitarian aspects are concerned; the design of a useful article, as defined in this section, shall be co</w:t>
      </w:r>
      <w:r w:rsidRPr="00AE2EA4">
        <w:rPr>
          <w:rFonts w:ascii="Times New Roman" w:hAnsi="Times New Roman"/>
          <w:sz w:val="24"/>
        </w:rPr>
        <w:t>n</w:t>
      </w:r>
      <w:r w:rsidRPr="00AE2EA4">
        <w:rPr>
          <w:rFonts w:ascii="Times New Roman" w:hAnsi="Times New Roman"/>
          <w:sz w:val="24"/>
        </w:rPr>
        <w:t>sidered a pictorial, graphic or sculptural work only if, and only to the extent that, such design incorp</w:t>
      </w:r>
      <w:r w:rsidRPr="00AE2EA4">
        <w:rPr>
          <w:rFonts w:ascii="Times New Roman" w:hAnsi="Times New Roman"/>
          <w:sz w:val="24"/>
        </w:rPr>
        <w:t>o</w:t>
      </w:r>
      <w:r w:rsidRPr="00AE2EA4">
        <w:rPr>
          <w:rFonts w:ascii="Times New Roman" w:hAnsi="Times New Roman"/>
          <w:sz w:val="24"/>
        </w:rPr>
        <w:t>rates pictorial, graphic, or sculptural features that can be identified separately from, and are capable of existing indepen</w:t>
      </w:r>
      <w:r w:rsidRPr="00AE2EA4">
        <w:rPr>
          <w:rFonts w:ascii="Times New Roman" w:hAnsi="Times New Roman"/>
          <w:sz w:val="24"/>
        </w:rPr>
        <w:t>d</w:t>
      </w:r>
      <w:r w:rsidRPr="00AE2EA4">
        <w:rPr>
          <w:rFonts w:ascii="Times New Roman" w:hAnsi="Times New Roman"/>
          <w:sz w:val="24"/>
        </w:rPr>
        <w:t>ently of, the utilitarian aspects of the article.</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According to the district court, there was no question that Mara was a sculpture. However, in the district court's view, the sculpture served utilitarian ends. "Students in beauty schools practice sty</w:t>
      </w:r>
      <w:r w:rsidRPr="00AE2EA4">
        <w:rPr>
          <w:rFonts w:ascii="Times New Roman" w:hAnsi="Times New Roman"/>
          <w:sz w:val="24"/>
        </w:rPr>
        <w:t>l</w:t>
      </w:r>
      <w:r w:rsidRPr="00AE2EA4">
        <w:rPr>
          <w:rFonts w:ascii="Times New Roman" w:hAnsi="Times New Roman"/>
          <w:sz w:val="24"/>
        </w:rPr>
        <w:t>ing hair on Mara's head and may practice other skills by applying makeup to Mara's eyes, lips, and cheeks. The parties dispute which functions are pr</w:t>
      </w:r>
      <w:r w:rsidRPr="00AE2EA4">
        <w:rPr>
          <w:rFonts w:ascii="Times New Roman" w:hAnsi="Times New Roman"/>
          <w:sz w:val="24"/>
        </w:rPr>
        <w:t>i</w:t>
      </w:r>
      <w:r w:rsidRPr="00AE2EA4">
        <w:rPr>
          <w:rFonts w:ascii="Times New Roman" w:hAnsi="Times New Roman"/>
          <w:sz w:val="24"/>
        </w:rPr>
        <w:t xml:space="preserve">mary." </w:t>
      </w:r>
      <w:proofErr w:type="gramStart"/>
      <w:r w:rsidRPr="00AE2EA4">
        <w:rPr>
          <w:rFonts w:ascii="Times New Roman" w:hAnsi="Times New Roman"/>
          <w:sz w:val="24"/>
        </w:rPr>
        <w:t>R.401 at 2.</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The district court then explored whether the artistic and utilitarian aspects of Mara were "sep</w:t>
      </w:r>
      <w:r w:rsidRPr="00AE2EA4">
        <w:rPr>
          <w:rFonts w:ascii="Times New Roman" w:hAnsi="Times New Roman"/>
          <w:sz w:val="24"/>
        </w:rPr>
        <w:t>a</w:t>
      </w:r>
      <w:r w:rsidRPr="00AE2EA4">
        <w:rPr>
          <w:rFonts w:ascii="Times New Roman" w:hAnsi="Times New Roman"/>
          <w:sz w:val="24"/>
        </w:rPr>
        <w:t xml:space="preserve">rable" for purposes of the piece's </w:t>
      </w:r>
      <w:proofErr w:type="spellStart"/>
      <w:r w:rsidRPr="00AE2EA4">
        <w:rPr>
          <w:rFonts w:ascii="Times New Roman" w:hAnsi="Times New Roman"/>
          <w:sz w:val="24"/>
        </w:rPr>
        <w:t>copyrightability</w:t>
      </w:r>
      <w:proofErr w:type="spellEnd"/>
      <w:r w:rsidRPr="00AE2EA4">
        <w:rPr>
          <w:rFonts w:ascii="Times New Roman" w:hAnsi="Times New Roman"/>
          <w:sz w:val="24"/>
        </w:rPr>
        <w:t xml:space="preserve">: "The statutory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requirement confines copyright protection to those aspects of the design that exist apart from its utilitarian value, and that could be removed without reducing the usefulness of the item." </w:t>
      </w:r>
      <w:proofErr w:type="gramStart"/>
      <w:r w:rsidRPr="00AE2EA4">
        <w:rPr>
          <w:rFonts w:ascii="Times New Roman" w:hAnsi="Times New Roman"/>
          <w:i/>
          <w:iCs/>
          <w:sz w:val="24"/>
        </w:rPr>
        <w:t xml:space="preserve">Id. </w:t>
      </w:r>
      <w:r w:rsidRPr="00AE2EA4">
        <w:rPr>
          <w:rFonts w:ascii="Times New Roman" w:hAnsi="Times New Roman"/>
          <w:sz w:val="24"/>
        </w:rPr>
        <w:t>at 3.</w:t>
      </w:r>
      <w:proofErr w:type="gramEnd"/>
      <w:r w:rsidRPr="00AE2EA4">
        <w:rPr>
          <w:rFonts w:ascii="Times New Roman" w:hAnsi="Times New Roman"/>
          <w:sz w:val="24"/>
        </w:rPr>
        <w:t xml:space="preserve"> The district court observed that  [*917</w:t>
      </w:r>
      <w:proofErr w:type="gramStart"/>
      <w:r w:rsidRPr="00AE2EA4">
        <w:rPr>
          <w:rFonts w:ascii="Times New Roman" w:hAnsi="Times New Roman"/>
          <w:sz w:val="24"/>
        </w:rPr>
        <w:t>]  drawing</w:t>
      </w:r>
      <w:proofErr w:type="gramEnd"/>
      <w:r w:rsidRPr="00AE2EA4">
        <w:rPr>
          <w:rFonts w:ascii="Times New Roman" w:hAnsi="Times New Roman"/>
          <w:sz w:val="24"/>
        </w:rPr>
        <w:t xml:space="preserve"> this line is particularly troublesome.</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w:t>
      </w:r>
      <w:proofErr w:type="gramStart"/>
      <w:r w:rsidRPr="00AE2EA4">
        <w:rPr>
          <w:rFonts w:ascii="Times New Roman" w:hAnsi="Times New Roman"/>
          <w:sz w:val="24"/>
        </w:rPr>
        <w:t>statute,</w:t>
      </w:r>
      <w:proofErr w:type="gramEnd"/>
      <w:r w:rsidRPr="00AE2EA4">
        <w:rPr>
          <w:rFonts w:ascii="Times New Roman" w:hAnsi="Times New Roman"/>
          <w:sz w:val="24"/>
        </w:rPr>
        <w:t xml:space="preserve"> continued the district court, is generally recognized to suggest two types of </w:t>
      </w:r>
      <w:proofErr w:type="spellStart"/>
      <w:r w:rsidRPr="00AE2EA4">
        <w:rPr>
          <w:rFonts w:ascii="Times New Roman" w:hAnsi="Times New Roman"/>
          <w:sz w:val="24"/>
        </w:rPr>
        <w:t>separ</w:t>
      </w:r>
      <w:r w:rsidRPr="00AE2EA4">
        <w:rPr>
          <w:rFonts w:ascii="Times New Roman" w:hAnsi="Times New Roman"/>
          <w:sz w:val="24"/>
        </w:rPr>
        <w:t>a</w:t>
      </w:r>
      <w:r w:rsidRPr="00AE2EA4">
        <w:rPr>
          <w:rFonts w:ascii="Times New Roman" w:hAnsi="Times New Roman"/>
          <w:sz w:val="24"/>
        </w:rPr>
        <w:t>bility</w:t>
      </w:r>
      <w:proofErr w:type="spellEnd"/>
      <w:r w:rsidRPr="00AE2EA4">
        <w:rPr>
          <w:rFonts w:ascii="Times New Roman" w:hAnsi="Times New Roman"/>
          <w:sz w:val="24"/>
        </w:rPr>
        <w:t xml:space="preserve">: physical </w:t>
      </w:r>
      <w:proofErr w:type="spellStart"/>
      <w:r w:rsidRPr="00AE2EA4">
        <w:rPr>
          <w:rFonts w:ascii="Times New Roman" w:hAnsi="Times New Roman"/>
          <w:sz w:val="24"/>
        </w:rPr>
        <w:t>sep</w:t>
      </w:r>
      <w:r w:rsidRPr="00AE2EA4">
        <w:rPr>
          <w:rFonts w:ascii="Times New Roman" w:hAnsi="Times New Roman"/>
          <w:sz w:val="24"/>
        </w:rPr>
        <w:t>a</w:t>
      </w:r>
      <w:r w:rsidRPr="00AE2EA4">
        <w:rPr>
          <w:rFonts w:ascii="Times New Roman" w:hAnsi="Times New Roman"/>
          <w:sz w:val="24"/>
        </w:rPr>
        <w:t>rability</w:t>
      </w:r>
      <w:proofErr w:type="spellEnd"/>
      <w:r w:rsidRPr="00AE2EA4">
        <w:rPr>
          <w:rFonts w:ascii="Times New Roman" w:hAnsi="Times New Roman"/>
          <w:sz w:val="24"/>
        </w:rPr>
        <w:t xml:space="preserve"> and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The district court explained that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occurs when the ornamental nature of the object can be physically removed from the object and that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sz w:val="24"/>
        </w:rPr>
        <w:t>conceptual</w:t>
      </w:r>
      <w:proofErr w:type="gramEnd"/>
      <w:r w:rsidRPr="00AE2EA4">
        <w:rPr>
          <w:rFonts w:ascii="Times New Roman" w:hAnsi="Times New Roman"/>
          <w:sz w:val="24"/>
        </w:rPr>
        <w:t xml:space="preserve">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differs from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by asking not whether the features to be copyrighted could be sliced off for separate display, but whether one can conceive of this process. Rel</w:t>
      </w:r>
      <w:r w:rsidRPr="00AE2EA4">
        <w:rPr>
          <w:rFonts w:ascii="Times New Roman" w:hAnsi="Times New Roman"/>
          <w:sz w:val="24"/>
        </w:rPr>
        <w:t>y</w:t>
      </w:r>
      <w:r w:rsidRPr="00AE2EA4">
        <w:rPr>
          <w:rFonts w:ascii="Times New Roman" w:hAnsi="Times New Roman"/>
          <w:sz w:val="24"/>
        </w:rPr>
        <w:t xml:space="preserve">ing on a comment in the House Report on the 1976 amendments, the second circuit </w:t>
      </w:r>
      <w:proofErr w:type="gramStart"/>
      <w:r w:rsidRPr="00AE2EA4">
        <w:rPr>
          <w:rFonts w:ascii="Times New Roman" w:hAnsi="Times New Roman"/>
          <w:sz w:val="24"/>
        </w:rPr>
        <w:t xml:space="preserve">in  </w:t>
      </w:r>
      <w:proofErr w:type="spellStart"/>
      <w:r w:rsidRPr="00AE2EA4">
        <w:rPr>
          <w:rFonts w:ascii="Times New Roman" w:hAnsi="Times New Roman"/>
          <w:i/>
          <w:iCs/>
          <w:sz w:val="24"/>
        </w:rPr>
        <w:t>Kieselstein</w:t>
      </w:r>
      <w:proofErr w:type="spellEnd"/>
      <w:proofErr w:type="gramEnd"/>
      <w:r w:rsidRPr="00AE2EA4">
        <w:rPr>
          <w:rFonts w:ascii="Times New Roman" w:hAnsi="Times New Roman"/>
          <w:i/>
          <w:iCs/>
          <w:sz w:val="24"/>
        </w:rPr>
        <w:t>-Cord [v. Accessories by Pearl, Inc.</w:t>
      </w:r>
      <w:r w:rsidRPr="00AE2EA4">
        <w:rPr>
          <w:rFonts w:ascii="Times New Roman" w:hAnsi="Times New Roman"/>
          <w:sz w:val="24"/>
        </w:rPr>
        <w:t xml:space="preserve">, 632 F.2d 989 (2d Cir. 1980)], purported to adopt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as the e</w:t>
      </w:r>
      <w:r w:rsidRPr="00AE2EA4">
        <w:rPr>
          <w:rFonts w:ascii="Times New Roman" w:hAnsi="Times New Roman"/>
          <w:sz w:val="24"/>
        </w:rPr>
        <w:t>x</w:t>
      </w:r>
      <w:r w:rsidRPr="00AE2EA4">
        <w:rPr>
          <w:rFonts w:ascii="Times New Roman" w:hAnsi="Times New Roman"/>
          <w:sz w:val="24"/>
        </w:rPr>
        <w:t xml:space="preserve">clusive test ( 632 F.2d at 992, contrasting that approach with  </w:t>
      </w:r>
      <w:r w:rsidRPr="00AE2EA4">
        <w:rPr>
          <w:rFonts w:ascii="Times New Roman" w:hAnsi="Times New Roman"/>
          <w:i/>
          <w:iCs/>
          <w:sz w:val="24"/>
        </w:rPr>
        <w:t>Esquire [v. Ringer</w:t>
      </w:r>
      <w:r w:rsidRPr="00AE2EA4">
        <w:rPr>
          <w:rFonts w:ascii="Times New Roman" w:hAnsi="Times New Roman"/>
          <w:sz w:val="24"/>
        </w:rPr>
        <w:t xml:space="preserve">, 192 U.S. App. D.C. 187, 591 F.2d 796 (D.C. Cir. 1978)], which opted for physical </w:t>
      </w:r>
      <w:proofErr w:type="spellStart"/>
      <w:r w:rsidRPr="00AE2EA4">
        <w:rPr>
          <w:rFonts w:ascii="Times New Roman" w:hAnsi="Times New Roman"/>
          <w:sz w:val="24"/>
        </w:rPr>
        <w:t>separ</w:t>
      </w:r>
      <w:r w:rsidRPr="00AE2EA4">
        <w:rPr>
          <w:rFonts w:ascii="Times New Roman" w:hAnsi="Times New Roman"/>
          <w:sz w:val="24"/>
        </w:rPr>
        <w:t>a</w:t>
      </w:r>
      <w:r w:rsidRPr="00AE2EA4">
        <w:rPr>
          <w:rFonts w:ascii="Times New Roman" w:hAnsi="Times New Roman"/>
          <w:sz w:val="24"/>
        </w:rPr>
        <w:t>bility</w:t>
      </w:r>
      <w:proofErr w:type="spellEnd"/>
      <w:r w:rsidRPr="00AE2EA4">
        <w:rPr>
          <w:rFonts w:ascii="Times New Roman" w:hAnsi="Times New Roman"/>
          <w:sz w:val="24"/>
        </w:rPr>
        <w:t>,  591 F.2d at 803-04). Why a court should repair to the legislative history is u</w:t>
      </w:r>
      <w:r w:rsidRPr="00AE2EA4">
        <w:rPr>
          <w:rFonts w:ascii="Times New Roman" w:hAnsi="Times New Roman"/>
          <w:sz w:val="24"/>
        </w:rPr>
        <w:t>n</w:t>
      </w:r>
      <w:r w:rsidRPr="00AE2EA4">
        <w:rPr>
          <w:rFonts w:ascii="Times New Roman" w:hAnsi="Times New Roman"/>
          <w:sz w:val="24"/>
        </w:rPr>
        <w:t xml:space="preserve">clear; the second circuit did not identify any ambiguity in </w:t>
      </w:r>
      <w:r>
        <w:rPr>
          <w:rFonts w:ascii="Times New Roman" w:hAnsi="Times New Roman"/>
          <w:sz w:val="24"/>
        </w:rPr>
        <w:t>§</w:t>
      </w:r>
      <w:r w:rsidRPr="00AE2EA4">
        <w:rPr>
          <w:rFonts w:ascii="Times New Roman" w:hAnsi="Times New Roman"/>
          <w:sz w:val="24"/>
        </w:rPr>
        <w:t>101 that needed to be r</w:t>
      </w:r>
      <w:r w:rsidRPr="00AE2EA4">
        <w:rPr>
          <w:rFonts w:ascii="Times New Roman" w:hAnsi="Times New Roman"/>
          <w:sz w:val="24"/>
        </w:rPr>
        <w:t>e</w:t>
      </w:r>
      <w:r w:rsidRPr="00AE2EA4">
        <w:rPr>
          <w:rFonts w:ascii="Times New Roman" w:hAnsi="Times New Roman"/>
          <w:sz w:val="24"/>
        </w:rPr>
        <w:t>solved, and a statement in the House Report that what appears on the face of the stat</w:t>
      </w:r>
      <w:r w:rsidRPr="00AE2EA4">
        <w:rPr>
          <w:rFonts w:ascii="Times New Roman" w:hAnsi="Times New Roman"/>
          <w:sz w:val="24"/>
        </w:rPr>
        <w:t>u</w:t>
      </w:r>
      <w:r w:rsidRPr="00AE2EA4">
        <w:rPr>
          <w:rFonts w:ascii="Times New Roman" w:hAnsi="Times New Roman"/>
          <w:sz w:val="24"/>
        </w:rPr>
        <w:t xml:space="preserve">tory text to be two requirements (physical and conceptual </w:t>
      </w:r>
      <w:proofErr w:type="spellStart"/>
      <w:r w:rsidRPr="00AE2EA4">
        <w:rPr>
          <w:rFonts w:ascii="Times New Roman" w:hAnsi="Times New Roman"/>
          <w:sz w:val="24"/>
        </w:rPr>
        <w:t>separability</w:t>
      </w:r>
      <w:proofErr w:type="spellEnd"/>
      <w:r w:rsidRPr="00AE2EA4">
        <w:rPr>
          <w:rFonts w:ascii="Times New Roman" w:hAnsi="Times New Roman"/>
          <w:sz w:val="24"/>
        </w:rPr>
        <w:t>) should be a</w:t>
      </w:r>
      <w:r w:rsidRPr="00AE2EA4">
        <w:rPr>
          <w:rFonts w:ascii="Times New Roman" w:hAnsi="Times New Roman"/>
          <w:sz w:val="24"/>
        </w:rPr>
        <w:t>d</w:t>
      </w:r>
      <w:r w:rsidRPr="00AE2EA4">
        <w:rPr>
          <w:rFonts w:ascii="Times New Roman" w:hAnsi="Times New Roman"/>
          <w:sz w:val="24"/>
        </w:rPr>
        <w:t>ministered as just one is not a proposition that in today's legal climate can be indulged. The Supreme Court does not permit the use of legislative history to alter, as opposed to elucidate, a statutory text.</w:t>
      </w:r>
    </w:p>
    <w:p w:rsidR="00AE2EA4" w:rsidRDefault="00AE2EA4" w:rsidP="00AE2EA4">
      <w:pPr>
        <w:widowControl/>
        <w:jc w:val="both"/>
        <w:rPr>
          <w:rFonts w:ascii="Times New Roman" w:hAnsi="Times New Roman"/>
          <w:i/>
          <w:iCs/>
          <w:sz w:val="24"/>
        </w:rPr>
      </w:pPr>
    </w:p>
    <w:p w:rsidR="00AE2EA4" w:rsidRPr="00AE2EA4" w:rsidRDefault="00AE2EA4" w:rsidP="00AE2EA4">
      <w:pPr>
        <w:widowControl/>
        <w:jc w:val="both"/>
        <w:rPr>
          <w:rFonts w:ascii="Times New Roman" w:hAnsi="Times New Roman"/>
          <w:sz w:val="24"/>
        </w:rPr>
      </w:pPr>
      <w:proofErr w:type="gramStart"/>
      <w:r w:rsidRPr="00AE2EA4">
        <w:rPr>
          <w:rFonts w:ascii="Times New Roman" w:hAnsi="Times New Roman"/>
          <w:i/>
          <w:iCs/>
          <w:sz w:val="24"/>
        </w:rPr>
        <w:t>Id.</w:t>
      </w:r>
      <w:r w:rsidRPr="00AE2EA4">
        <w:rPr>
          <w:rFonts w:ascii="Times New Roman" w:hAnsi="Times New Roman"/>
          <w:sz w:val="24"/>
        </w:rPr>
        <w:t xml:space="preserve"> at 4.</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Despite this lack of statutory moorings, the district court nevertheless reviewed the differing formulations for co</w:t>
      </w:r>
      <w:r w:rsidRPr="00AE2EA4">
        <w:rPr>
          <w:rFonts w:ascii="Times New Roman" w:hAnsi="Times New Roman"/>
          <w:sz w:val="24"/>
        </w:rPr>
        <w:t>n</w:t>
      </w:r>
      <w:r w:rsidRPr="00AE2EA4">
        <w:rPr>
          <w:rFonts w:ascii="Times New Roman" w:hAnsi="Times New Roman"/>
          <w:sz w:val="24"/>
        </w:rPr>
        <w:t xml:space="preserve">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and determined that the definition proposed by Professor Paul Goldstein was the best one: "a pict</w:t>
      </w:r>
      <w:r w:rsidRPr="00AE2EA4">
        <w:rPr>
          <w:rFonts w:ascii="Times New Roman" w:hAnsi="Times New Roman"/>
          <w:sz w:val="24"/>
        </w:rPr>
        <w:t>o</w:t>
      </w:r>
      <w:r w:rsidRPr="00AE2EA4">
        <w:rPr>
          <w:rFonts w:ascii="Times New Roman" w:hAnsi="Times New Roman"/>
          <w:sz w:val="24"/>
        </w:rPr>
        <w:t>rial, graphic or sculptural feature incorporated in the design of a useful article is conceptually separable if it can stand on its own as work of art traditio</w:t>
      </w:r>
      <w:r w:rsidRPr="00AE2EA4">
        <w:rPr>
          <w:rFonts w:ascii="Times New Roman" w:hAnsi="Times New Roman"/>
          <w:sz w:val="24"/>
        </w:rPr>
        <w:t>n</w:t>
      </w:r>
      <w:r w:rsidRPr="00AE2EA4">
        <w:rPr>
          <w:rFonts w:ascii="Times New Roman" w:hAnsi="Times New Roman"/>
          <w:sz w:val="24"/>
        </w:rPr>
        <w:t xml:space="preserve">ally conceived, and if the useful article in which it is embodied would be equally useful without it." </w:t>
      </w:r>
      <w:proofErr w:type="gramStart"/>
      <w:r w:rsidRPr="00AE2EA4">
        <w:rPr>
          <w:rFonts w:ascii="Times New Roman" w:hAnsi="Times New Roman"/>
          <w:sz w:val="24"/>
        </w:rPr>
        <w:t xml:space="preserve">R.401 at 5 (quoting 1 Paul Goldstein, </w:t>
      </w:r>
      <w:r w:rsidRPr="00AE2EA4">
        <w:rPr>
          <w:rFonts w:ascii="Times New Roman" w:hAnsi="Times New Roman"/>
          <w:i/>
          <w:iCs/>
          <w:sz w:val="24"/>
        </w:rPr>
        <w:t>Copyright: Principles, Law &amp; Practice</w:t>
      </w:r>
      <w:r w:rsidRPr="00AE2EA4">
        <w:rPr>
          <w:rFonts w:ascii="Times New Roman" w:hAnsi="Times New Roman"/>
          <w:sz w:val="24"/>
        </w:rPr>
        <w:t xml:space="preserve"> </w:t>
      </w:r>
      <w:r>
        <w:rPr>
          <w:rFonts w:ascii="Times New Roman" w:hAnsi="Times New Roman"/>
          <w:sz w:val="24"/>
        </w:rPr>
        <w:t>§</w:t>
      </w:r>
      <w:r w:rsidRPr="00AE2EA4">
        <w:rPr>
          <w:rFonts w:ascii="Times New Roman" w:hAnsi="Times New Roman"/>
          <w:sz w:val="24"/>
        </w:rPr>
        <w:t>2.5.3, at 109 (1989)).</w:t>
      </w:r>
      <w:proofErr w:type="gramEnd"/>
      <w:r w:rsidRPr="00AE2EA4">
        <w:rPr>
          <w:rFonts w:ascii="Times New Roman" w:hAnsi="Times New Roman"/>
          <w:sz w:val="24"/>
        </w:rPr>
        <w:t xml:space="preserve"> The district court believed that the strength of this definition "comes from the fact that it differs li</w:t>
      </w:r>
      <w:r w:rsidRPr="00AE2EA4">
        <w:rPr>
          <w:rFonts w:ascii="Times New Roman" w:hAnsi="Times New Roman"/>
          <w:sz w:val="24"/>
        </w:rPr>
        <w:t>t</w:t>
      </w:r>
      <w:r w:rsidRPr="00AE2EA4">
        <w:rPr>
          <w:rFonts w:ascii="Times New Roman" w:hAnsi="Times New Roman"/>
          <w:sz w:val="24"/>
        </w:rPr>
        <w:t xml:space="preserve">tle, if at all, from the test of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embraced by the D.C. Circuit in </w:t>
      </w:r>
      <w:r w:rsidRPr="00AE2EA4">
        <w:rPr>
          <w:rFonts w:ascii="Times New Roman" w:hAnsi="Times New Roman"/>
          <w:i/>
          <w:iCs/>
          <w:sz w:val="24"/>
        </w:rPr>
        <w:t>Esquire</w:t>
      </w:r>
      <w:r w:rsidRPr="00AE2EA4">
        <w:rPr>
          <w:rFonts w:ascii="Times New Roman" w:hAnsi="Times New Roman"/>
          <w:sz w:val="24"/>
        </w:rPr>
        <w:t xml:space="preserve"> and by the majority </w:t>
      </w:r>
      <w:proofErr w:type="gramStart"/>
      <w:r w:rsidRPr="00AE2EA4">
        <w:rPr>
          <w:rFonts w:ascii="Times New Roman" w:hAnsi="Times New Roman"/>
          <w:sz w:val="24"/>
        </w:rPr>
        <w:t xml:space="preserve">in  </w:t>
      </w:r>
      <w:r w:rsidRPr="00AE2EA4">
        <w:rPr>
          <w:rFonts w:ascii="Times New Roman" w:hAnsi="Times New Roman"/>
          <w:i/>
          <w:iCs/>
          <w:sz w:val="24"/>
        </w:rPr>
        <w:t>Carol</w:t>
      </w:r>
      <w:proofErr w:type="gramEnd"/>
      <w:r w:rsidRPr="00AE2EA4">
        <w:rPr>
          <w:rFonts w:ascii="Times New Roman" w:hAnsi="Times New Roman"/>
          <w:i/>
          <w:iCs/>
          <w:sz w:val="24"/>
        </w:rPr>
        <w:t xml:space="preserve"> Barnhart [Inc., v. Economy Cover Corp.</w:t>
      </w:r>
      <w:r w:rsidRPr="00AE2EA4">
        <w:rPr>
          <w:rFonts w:ascii="Times New Roman" w:hAnsi="Times New Roman"/>
          <w:sz w:val="24"/>
        </w:rPr>
        <w:t xml:space="preserve">, 773 F.2d 411, 418 (2d Cir. 1985)]." </w:t>
      </w:r>
      <w:r w:rsidRPr="00AE2EA4">
        <w:rPr>
          <w:rFonts w:ascii="Times New Roman" w:hAnsi="Times New Roman"/>
          <w:i/>
          <w:iCs/>
          <w:sz w:val="24"/>
        </w:rPr>
        <w:t xml:space="preserve">Id. </w:t>
      </w:r>
      <w:r w:rsidRPr="00AE2EA4">
        <w:rPr>
          <w:rFonts w:ascii="Times New Roman" w:hAnsi="Times New Roman"/>
          <w:sz w:val="24"/>
        </w:rPr>
        <w:t>Applying this test led the district court to conclude that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Mara cannot be copyrighted because, even though one can conceive of Mara as a sculpture displayed as art, it would not be </w:t>
      </w:r>
      <w:r w:rsidRPr="00AE2EA4">
        <w:rPr>
          <w:rFonts w:ascii="Times New Roman" w:hAnsi="Times New Roman"/>
          <w:i/>
          <w:iCs/>
          <w:sz w:val="24"/>
        </w:rPr>
        <w:t>equally</w:t>
      </w:r>
      <w:r w:rsidRPr="00AE2EA4">
        <w:rPr>
          <w:rFonts w:ascii="Times New Roman" w:hAnsi="Times New Roman"/>
          <w:sz w:val="24"/>
        </w:rPr>
        <w:t xml:space="preserve"> useful if the features that Pivot Point want to copyright were removed. So long as </w:t>
      </w:r>
      <w:r w:rsidRPr="00AE2EA4">
        <w:rPr>
          <w:rFonts w:ascii="Times New Roman" w:hAnsi="Times New Roman"/>
          <w:i/>
          <w:iCs/>
          <w:sz w:val="24"/>
        </w:rPr>
        <w:t xml:space="preserve">a </w:t>
      </w:r>
      <w:r w:rsidRPr="00AE2EA4">
        <w:rPr>
          <w:rFonts w:ascii="Times New Roman" w:hAnsi="Times New Roman"/>
          <w:sz w:val="24"/>
        </w:rPr>
        <w:t xml:space="preserve">utilitarian function is makeup tutoring and practice and the fact that Pivot Points sells Mara without eye or lip coloring shows that this is </w:t>
      </w:r>
      <w:r w:rsidRPr="00AE2EA4">
        <w:rPr>
          <w:rFonts w:ascii="Times New Roman" w:hAnsi="Times New Roman"/>
          <w:i/>
          <w:iCs/>
          <w:sz w:val="24"/>
        </w:rPr>
        <w:t>a</w:t>
      </w:r>
      <w:r w:rsidRPr="00AE2EA4">
        <w:rPr>
          <w:rFonts w:ascii="Times New Roman" w:hAnsi="Times New Roman"/>
          <w:sz w:val="24"/>
        </w:rPr>
        <w:t xml:space="preserve"> function even if not, in Pivot Point's view, the "primary" one--the utilita</w:t>
      </w:r>
      <w:r w:rsidRPr="00AE2EA4">
        <w:rPr>
          <w:rFonts w:ascii="Times New Roman" w:hAnsi="Times New Roman"/>
          <w:sz w:val="24"/>
        </w:rPr>
        <w:t>r</w:t>
      </w:r>
      <w:r w:rsidRPr="00AE2EA4">
        <w:rPr>
          <w:rFonts w:ascii="Times New Roman" w:hAnsi="Times New Roman"/>
          <w:sz w:val="24"/>
        </w:rPr>
        <w:t>ian value would be diminished by removing the aesthetic features that Pivot Point wants to protect by copyright.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i/>
          <w:iCs/>
          <w:sz w:val="24"/>
        </w:rPr>
        <w:t>Id.</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As a final matter, the district court distinguished two cases</w:t>
      </w:r>
      <w:proofErr w:type="gramStart"/>
      <w:r w:rsidRPr="00AE2EA4">
        <w:rPr>
          <w:rFonts w:ascii="Times New Roman" w:hAnsi="Times New Roman"/>
          <w:sz w:val="24"/>
        </w:rPr>
        <w:t xml:space="preserve">,  </w:t>
      </w:r>
      <w:r w:rsidRPr="00AE2EA4">
        <w:rPr>
          <w:rFonts w:ascii="Times New Roman" w:hAnsi="Times New Roman"/>
          <w:i/>
          <w:iCs/>
          <w:sz w:val="24"/>
        </w:rPr>
        <w:t>Hart</w:t>
      </w:r>
      <w:proofErr w:type="gramEnd"/>
      <w:r w:rsidRPr="00AE2EA4">
        <w:rPr>
          <w:rFonts w:ascii="Times New Roman" w:hAnsi="Times New Roman"/>
          <w:i/>
          <w:iCs/>
          <w:sz w:val="24"/>
        </w:rPr>
        <w:t xml:space="preserve"> v. Dan Chase Taxidermy Su</w:t>
      </w:r>
      <w:r w:rsidRPr="00AE2EA4">
        <w:rPr>
          <w:rFonts w:ascii="Times New Roman" w:hAnsi="Times New Roman"/>
          <w:i/>
          <w:iCs/>
          <w:sz w:val="24"/>
        </w:rPr>
        <w:t>p</w:t>
      </w:r>
      <w:r w:rsidRPr="00AE2EA4">
        <w:rPr>
          <w:rFonts w:ascii="Times New Roman" w:hAnsi="Times New Roman"/>
          <w:i/>
          <w:iCs/>
          <w:sz w:val="24"/>
        </w:rPr>
        <w:t>ply Co.</w:t>
      </w:r>
      <w:r w:rsidRPr="00AE2EA4">
        <w:rPr>
          <w:rFonts w:ascii="Times New Roman" w:hAnsi="Times New Roman"/>
          <w:sz w:val="24"/>
        </w:rPr>
        <w:t xml:space="preserve">, 86 F.3d 320 (2d Cir. 1996), and </w:t>
      </w:r>
      <w:r w:rsidRPr="00AE2EA4">
        <w:rPr>
          <w:rFonts w:ascii="Times New Roman" w:hAnsi="Times New Roman"/>
          <w:i/>
          <w:iCs/>
          <w:sz w:val="24"/>
        </w:rPr>
        <w:t>Superior Form Builders, Inc. v. Dan Chase Taxidermy Supply Co., Inc.</w:t>
      </w:r>
      <w:r w:rsidRPr="00AE2EA4">
        <w:rPr>
          <w:rFonts w:ascii="Times New Roman" w:hAnsi="Times New Roman"/>
          <w:sz w:val="24"/>
        </w:rPr>
        <w:t xml:space="preserve">, 74 F.3d 488 (4th Cir. 1996), which upheld the </w:t>
      </w:r>
      <w:proofErr w:type="spellStart"/>
      <w:r w:rsidRPr="00AE2EA4">
        <w:rPr>
          <w:rFonts w:ascii="Times New Roman" w:hAnsi="Times New Roman"/>
          <w:sz w:val="24"/>
        </w:rPr>
        <w:t>copyrightability</w:t>
      </w:r>
      <w:proofErr w:type="spellEnd"/>
      <w:r w:rsidRPr="00AE2EA4">
        <w:rPr>
          <w:rFonts w:ascii="Times New Roman" w:hAnsi="Times New Roman"/>
          <w:sz w:val="24"/>
        </w:rPr>
        <w:t xml:space="preserve"> of animal and fish mannequins. The district court found the </w:t>
      </w:r>
      <w:r w:rsidRPr="00AE2EA4">
        <w:rPr>
          <w:rFonts w:ascii="Times New Roman" w:hAnsi="Times New Roman"/>
          <w:i/>
          <w:iCs/>
          <w:sz w:val="24"/>
        </w:rPr>
        <w:t>Hart</w:t>
      </w:r>
      <w:r w:rsidRPr="00AE2EA4">
        <w:rPr>
          <w:rFonts w:ascii="Times New Roman" w:hAnsi="Times New Roman"/>
          <w:sz w:val="24"/>
        </w:rPr>
        <w:t xml:space="preserve"> case unpe</w:t>
      </w:r>
      <w:r w:rsidRPr="00AE2EA4">
        <w:rPr>
          <w:rFonts w:ascii="Times New Roman" w:hAnsi="Times New Roman"/>
          <w:sz w:val="24"/>
        </w:rPr>
        <w:t>r</w:t>
      </w:r>
      <w:r w:rsidRPr="00AE2EA4">
        <w:rPr>
          <w:rFonts w:ascii="Times New Roman" w:hAnsi="Times New Roman"/>
          <w:sz w:val="24"/>
        </w:rPr>
        <w:t>suasive, but concluded that "one cannot say of Mara what the fourth circuit said of animal mannequins: Mara is valued not for 'its own a</w:t>
      </w:r>
      <w:r w:rsidRPr="00AE2EA4">
        <w:rPr>
          <w:rFonts w:ascii="Times New Roman" w:hAnsi="Times New Roman"/>
          <w:sz w:val="24"/>
        </w:rPr>
        <w:t>p</w:t>
      </w:r>
      <w:r w:rsidRPr="00AE2EA4">
        <w:rPr>
          <w:rFonts w:ascii="Times New Roman" w:hAnsi="Times New Roman"/>
          <w:sz w:val="24"/>
        </w:rPr>
        <w:t xml:space="preserve">pearance' but for what it enables students to do and learn. Mara is a 'useful article' as </w:t>
      </w:r>
      <w:r>
        <w:rPr>
          <w:rFonts w:ascii="Times New Roman" w:hAnsi="Times New Roman"/>
          <w:sz w:val="24"/>
        </w:rPr>
        <w:t>§</w:t>
      </w:r>
      <w:r w:rsidRPr="00AE2EA4">
        <w:rPr>
          <w:rFonts w:ascii="Times New Roman" w:hAnsi="Times New Roman"/>
          <w:sz w:val="24"/>
        </w:rPr>
        <w:t xml:space="preserve">101 and </w:t>
      </w:r>
      <w:r w:rsidRPr="00AE2EA4">
        <w:rPr>
          <w:rFonts w:ascii="Times New Roman" w:hAnsi="Times New Roman"/>
          <w:i/>
          <w:iCs/>
          <w:sz w:val="24"/>
        </w:rPr>
        <w:t>S</w:t>
      </w:r>
      <w:r w:rsidRPr="00AE2EA4">
        <w:rPr>
          <w:rFonts w:ascii="Times New Roman" w:hAnsi="Times New Roman"/>
          <w:i/>
          <w:iCs/>
          <w:sz w:val="24"/>
        </w:rPr>
        <w:t>u</w:t>
      </w:r>
      <w:r w:rsidRPr="00AE2EA4">
        <w:rPr>
          <w:rFonts w:ascii="Times New Roman" w:hAnsi="Times New Roman"/>
          <w:i/>
          <w:iCs/>
          <w:sz w:val="24"/>
        </w:rPr>
        <w:t>perior Form Builders</w:t>
      </w:r>
      <w:r w:rsidRPr="00AE2EA4">
        <w:rPr>
          <w:rFonts w:ascii="Times New Roman" w:hAnsi="Times New Roman"/>
          <w:sz w:val="24"/>
        </w:rPr>
        <w:t xml:space="preserve"> deploy that term." </w:t>
      </w:r>
      <w:proofErr w:type="gramStart"/>
      <w:r w:rsidRPr="00AE2EA4">
        <w:rPr>
          <w:rFonts w:ascii="Times New Roman" w:hAnsi="Times New Roman"/>
          <w:i/>
          <w:iCs/>
          <w:sz w:val="24"/>
        </w:rPr>
        <w:t>Id.</w:t>
      </w:r>
      <w:r w:rsidRPr="00AE2EA4">
        <w:rPr>
          <w:rFonts w:ascii="Times New Roman" w:hAnsi="Times New Roman"/>
          <w:sz w:val="24"/>
        </w:rPr>
        <w:t xml:space="preserve"> at 6.</w:t>
      </w:r>
      <w:proofErr w:type="gramEnd"/>
      <w:r w:rsidRPr="00AE2EA4">
        <w:rPr>
          <w:rFonts w:ascii="Times New Roman" w:hAnsi="Times New Roman"/>
          <w:sz w:val="24"/>
        </w:rPr>
        <w:t xml:space="preserve"> [*918]  </w:t>
      </w:r>
      <w:r>
        <w:rPr>
          <w:rFonts w:ascii="Times New Roman" w:hAnsi="Times New Roman"/>
          <w:sz w:val="24"/>
        </w:rPr>
        <w:t>…</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p>
    <w:p w:rsidR="00AE2EA4" w:rsidRPr="00AE2EA4" w:rsidRDefault="00AE2EA4" w:rsidP="00FC2C7A">
      <w:pPr>
        <w:widowControl/>
        <w:jc w:val="center"/>
        <w:rPr>
          <w:rFonts w:ascii="Times New Roman" w:hAnsi="Times New Roman"/>
          <w:sz w:val="24"/>
        </w:rPr>
      </w:pPr>
      <w:r w:rsidRPr="00AE2EA4">
        <w:rPr>
          <w:rFonts w:ascii="Times New Roman" w:hAnsi="Times New Roman"/>
          <w:b/>
          <w:bCs/>
          <w:sz w:val="24"/>
        </w:rPr>
        <w:t>II</w:t>
      </w:r>
      <w:r>
        <w:rPr>
          <w:rFonts w:ascii="Times New Roman" w:hAnsi="Times New Roman"/>
          <w:b/>
          <w:bCs/>
          <w:sz w:val="24"/>
        </w:rPr>
        <w:t xml:space="preserve">.  </w:t>
      </w:r>
      <w:r w:rsidRPr="00AE2EA4">
        <w:rPr>
          <w:rFonts w:ascii="Times New Roman" w:hAnsi="Times New Roman"/>
          <w:b/>
          <w:bCs/>
          <w:sz w:val="24"/>
        </w:rPr>
        <w:t>ANALYSIS</w:t>
      </w:r>
    </w:p>
    <w:p w:rsidR="00AE2EA4" w:rsidRPr="00AE2EA4" w:rsidRDefault="00AE2EA4" w:rsidP="00DD5A73">
      <w:pPr>
        <w:widowControl/>
        <w:spacing w:before="120"/>
        <w:rPr>
          <w:rFonts w:ascii="Times New Roman" w:hAnsi="Times New Roman"/>
          <w:sz w:val="24"/>
        </w:rPr>
      </w:pPr>
      <w:r w:rsidRPr="00AE2EA4">
        <w:rPr>
          <w:rFonts w:ascii="Times New Roman" w:hAnsi="Times New Roman"/>
          <w:b/>
          <w:bCs/>
          <w:sz w:val="24"/>
        </w:rPr>
        <w:t>A. Standard of Review</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This court reviews de novo a district court's grant of summary judgment. In evaluating the judgment, we "construe all facts in the light most favorable to the non-moving party and draw all reasonable and justifiable inferences in favor of that party." </w:t>
      </w:r>
      <w:r w:rsidR="004170AF">
        <w:rPr>
          <w:rFonts w:ascii="Times New Roman" w:hAnsi="Times New Roman"/>
          <w:i/>
          <w:iCs/>
          <w:sz w:val="24"/>
        </w:rPr>
        <w:t xml:space="preserve"> </w:t>
      </w:r>
      <w:r w:rsidRPr="00AE2EA4">
        <w:rPr>
          <w:rFonts w:ascii="Times New Roman" w:hAnsi="Times New Roman"/>
          <w:sz w:val="24"/>
        </w:rPr>
        <w:t>If the r</w:t>
      </w:r>
      <w:r w:rsidRPr="00AE2EA4">
        <w:rPr>
          <w:rFonts w:ascii="Times New Roman" w:hAnsi="Times New Roman"/>
          <w:sz w:val="24"/>
        </w:rPr>
        <w:t>e</w:t>
      </w:r>
      <w:r w:rsidRPr="00AE2EA4">
        <w:rPr>
          <w:rFonts w:ascii="Times New Roman" w:hAnsi="Times New Roman"/>
          <w:sz w:val="24"/>
        </w:rPr>
        <w:t>cord shows "that there is no genuine issue as to any material fact and that the moving party is ent</w:t>
      </w:r>
      <w:r w:rsidRPr="00AE2EA4">
        <w:rPr>
          <w:rFonts w:ascii="Times New Roman" w:hAnsi="Times New Roman"/>
          <w:sz w:val="24"/>
        </w:rPr>
        <w:t>i</w:t>
      </w:r>
      <w:r w:rsidRPr="00AE2EA4">
        <w:rPr>
          <w:rFonts w:ascii="Times New Roman" w:hAnsi="Times New Roman"/>
          <w:sz w:val="24"/>
        </w:rPr>
        <w:t>tled to judgment as a matter of law," summary judgment is a</w:t>
      </w:r>
      <w:r w:rsidRPr="00AE2EA4">
        <w:rPr>
          <w:rFonts w:ascii="Times New Roman" w:hAnsi="Times New Roman"/>
          <w:sz w:val="24"/>
        </w:rPr>
        <w:t>p</w:t>
      </w:r>
      <w:r w:rsidRPr="00AE2EA4">
        <w:rPr>
          <w:rFonts w:ascii="Times New Roman" w:hAnsi="Times New Roman"/>
          <w:sz w:val="24"/>
        </w:rPr>
        <w:t xml:space="preserve">propriate. </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[*919]  </w:t>
      </w:r>
      <w:r w:rsidRPr="00AE2EA4">
        <w:rPr>
          <w:rFonts w:ascii="Times New Roman" w:hAnsi="Times New Roman"/>
          <w:b/>
          <w:bCs/>
          <w:sz w:val="24"/>
        </w:rPr>
        <w:t xml:space="preserve">B. </w:t>
      </w:r>
      <w:proofErr w:type="spellStart"/>
      <w:r w:rsidRPr="00AE2EA4">
        <w:rPr>
          <w:rFonts w:ascii="Times New Roman" w:hAnsi="Times New Roman"/>
          <w:b/>
          <w:bCs/>
          <w:sz w:val="24"/>
        </w:rPr>
        <w:t>Copyrightability</w:t>
      </w:r>
      <w:proofErr w:type="spell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central issue in this case is whether the Mara mannequin is subject to copyright protection. This issue presents, at bottom, a question of statutory interpretation. We therefore begin our analysis with the language of the statute. Two provisions contained in 17 U.S.C. </w:t>
      </w:r>
      <w:r>
        <w:rPr>
          <w:rFonts w:ascii="Times New Roman" w:hAnsi="Times New Roman"/>
          <w:sz w:val="24"/>
        </w:rPr>
        <w:t>§</w:t>
      </w:r>
      <w:r w:rsidRPr="00AE2EA4">
        <w:rPr>
          <w:rFonts w:ascii="Times New Roman" w:hAnsi="Times New Roman"/>
          <w:sz w:val="24"/>
        </w:rPr>
        <w:t>101 are at the center of our inquiry. The first of these is the description of pictorial, graphic and sculptural works:</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"Pictorial, graphic, and sculptural works" include two-dimensional and three-dimensional works of fine, graphic, and applied art, photographs, prints and art repr</w:t>
      </w:r>
      <w:r w:rsidRPr="00AE2EA4">
        <w:rPr>
          <w:rFonts w:ascii="Times New Roman" w:hAnsi="Times New Roman"/>
          <w:sz w:val="24"/>
        </w:rPr>
        <w:t>o</w:t>
      </w:r>
      <w:r w:rsidRPr="00AE2EA4">
        <w:rPr>
          <w:rFonts w:ascii="Times New Roman" w:hAnsi="Times New Roman"/>
          <w:sz w:val="24"/>
        </w:rPr>
        <w:t>ductions, maps, globes, charts, diagrams, models, and technical drawings, including a</w:t>
      </w:r>
      <w:r w:rsidRPr="00AE2EA4">
        <w:rPr>
          <w:rFonts w:ascii="Times New Roman" w:hAnsi="Times New Roman"/>
          <w:sz w:val="24"/>
        </w:rPr>
        <w:t>r</w:t>
      </w:r>
      <w:r w:rsidRPr="00AE2EA4">
        <w:rPr>
          <w:rFonts w:ascii="Times New Roman" w:hAnsi="Times New Roman"/>
          <w:sz w:val="24"/>
        </w:rPr>
        <w:t>chitectural plans. Such works shall include works of artistic craftsmanship insofar as their form but not their mechanical or utilitarian aspects are concerned; the d</w:t>
      </w:r>
      <w:r w:rsidRPr="00AE2EA4">
        <w:rPr>
          <w:rFonts w:ascii="Times New Roman" w:hAnsi="Times New Roman"/>
          <w:sz w:val="24"/>
        </w:rPr>
        <w:t>e</w:t>
      </w:r>
      <w:r w:rsidRPr="00AE2EA4">
        <w:rPr>
          <w:rFonts w:ascii="Times New Roman" w:hAnsi="Times New Roman"/>
          <w:sz w:val="24"/>
        </w:rPr>
        <w:t xml:space="preserve">sign of a </w:t>
      </w:r>
      <w:r w:rsidRPr="00AE2EA4">
        <w:rPr>
          <w:rFonts w:ascii="Times New Roman" w:hAnsi="Times New Roman"/>
          <w:i/>
          <w:iCs/>
          <w:sz w:val="24"/>
        </w:rPr>
        <w:t>useful article</w:t>
      </w:r>
      <w:r w:rsidRPr="00AE2EA4">
        <w:rPr>
          <w:rFonts w:ascii="Times New Roman" w:hAnsi="Times New Roman"/>
          <w:sz w:val="24"/>
        </w:rPr>
        <w:t xml:space="preserve">, as defined in this section, shall be considered a pictorial, graphic, or sculptural work </w:t>
      </w:r>
      <w:r w:rsidRPr="00AE2EA4">
        <w:rPr>
          <w:rFonts w:ascii="Times New Roman" w:hAnsi="Times New Roman"/>
          <w:i/>
          <w:iCs/>
          <w:sz w:val="24"/>
        </w:rPr>
        <w:t>only if, and only to the extent that, such design incorporates pictorial, graphic, or sculptural fe</w:t>
      </w:r>
      <w:r w:rsidRPr="00AE2EA4">
        <w:rPr>
          <w:rFonts w:ascii="Times New Roman" w:hAnsi="Times New Roman"/>
          <w:i/>
          <w:iCs/>
          <w:sz w:val="24"/>
        </w:rPr>
        <w:t>a</w:t>
      </w:r>
      <w:r w:rsidRPr="00AE2EA4">
        <w:rPr>
          <w:rFonts w:ascii="Times New Roman" w:hAnsi="Times New Roman"/>
          <w:i/>
          <w:iCs/>
          <w:sz w:val="24"/>
        </w:rPr>
        <w:t>tures that can be identified</w:t>
      </w:r>
      <w:r w:rsidRPr="00AE2EA4">
        <w:rPr>
          <w:rFonts w:ascii="Times New Roman" w:hAnsi="Times New Roman"/>
          <w:sz w:val="24"/>
        </w:rPr>
        <w:t xml:space="preserve"> </w:t>
      </w:r>
      <w:r w:rsidRPr="00AE2EA4">
        <w:rPr>
          <w:rFonts w:ascii="Times New Roman" w:hAnsi="Times New Roman"/>
          <w:i/>
          <w:iCs/>
          <w:sz w:val="24"/>
        </w:rPr>
        <w:t>separately from, and are capable of existing independently of, the utilitarian aspects of the article</w:t>
      </w:r>
      <w:r w:rsidRPr="00AE2EA4">
        <w:rPr>
          <w:rFonts w:ascii="Times New Roman" w:hAnsi="Times New Roman"/>
          <w:sz w:val="24"/>
        </w:rPr>
        <w:t>.</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The definition section further provides that "[a] 'useful article' is an article having an intrinsic util</w:t>
      </w:r>
      <w:r w:rsidRPr="00AE2EA4">
        <w:rPr>
          <w:rFonts w:ascii="Times New Roman" w:hAnsi="Times New Roman"/>
          <w:sz w:val="24"/>
        </w:rPr>
        <w:t>i</w:t>
      </w:r>
      <w:r w:rsidRPr="00AE2EA4">
        <w:rPr>
          <w:rFonts w:ascii="Times New Roman" w:hAnsi="Times New Roman"/>
          <w:sz w:val="24"/>
        </w:rPr>
        <w:t xml:space="preserve">tarian function that is not merely to portray the appearance of the article or to convey information. An article that is normally a part of a useful article is considered a 'useful article.' " 17 U.S.C. </w:t>
      </w:r>
      <w:r>
        <w:rPr>
          <w:rFonts w:ascii="Times New Roman" w:hAnsi="Times New Roman"/>
          <w:sz w:val="24"/>
        </w:rPr>
        <w:t>§</w:t>
      </w:r>
      <w:r w:rsidRPr="00AE2EA4">
        <w:rPr>
          <w:rFonts w:ascii="Times New Roman" w:hAnsi="Times New Roman"/>
          <w:sz w:val="24"/>
        </w:rPr>
        <w:t>101. As is clear from the definition of pictorial, graphic and scul</w:t>
      </w:r>
      <w:r w:rsidRPr="00AE2EA4">
        <w:rPr>
          <w:rFonts w:ascii="Times New Roman" w:hAnsi="Times New Roman"/>
          <w:sz w:val="24"/>
        </w:rPr>
        <w:t>p</w:t>
      </w:r>
      <w:r w:rsidRPr="00AE2EA4">
        <w:rPr>
          <w:rFonts w:ascii="Times New Roman" w:hAnsi="Times New Roman"/>
          <w:sz w:val="24"/>
        </w:rPr>
        <w:t xml:space="preserve">tural work, only "useful articles," as the term is further defined, are subject to the limitation contained in the emphasized language above. If an article is not "useful" as the term is defined in </w:t>
      </w:r>
      <w:r>
        <w:rPr>
          <w:rFonts w:ascii="Times New Roman" w:hAnsi="Times New Roman"/>
          <w:sz w:val="24"/>
        </w:rPr>
        <w:t>§</w:t>
      </w:r>
      <w:r w:rsidRPr="00AE2EA4">
        <w:rPr>
          <w:rFonts w:ascii="Times New Roman" w:hAnsi="Times New Roman"/>
          <w:sz w:val="24"/>
        </w:rPr>
        <w:t>101, then it is a pictorial, graphic and sculptural work entitled to copyright protection (assuming the other requirements of the statute are met).</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1. Usefulness</w:t>
      </w:r>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Pivot Point submits that the Mara mannequin is not a "useful article" for purposes of </w:t>
      </w:r>
      <w:r>
        <w:rPr>
          <w:rFonts w:ascii="Times New Roman" w:hAnsi="Times New Roman"/>
          <w:sz w:val="24"/>
        </w:rPr>
        <w:t>§</w:t>
      </w:r>
      <w:r w:rsidRPr="00AE2EA4">
        <w:rPr>
          <w:rFonts w:ascii="Times New Roman" w:hAnsi="Times New Roman"/>
          <w:sz w:val="24"/>
        </w:rPr>
        <w:t>101 b</w:t>
      </w:r>
      <w:r w:rsidRPr="00AE2EA4">
        <w:rPr>
          <w:rFonts w:ascii="Times New Roman" w:hAnsi="Times New Roman"/>
          <w:sz w:val="24"/>
        </w:rPr>
        <w:t>e</w:t>
      </w:r>
      <w:r w:rsidRPr="00AE2EA4">
        <w:rPr>
          <w:rFonts w:ascii="Times New Roman" w:hAnsi="Times New Roman"/>
          <w:sz w:val="24"/>
        </w:rPr>
        <w:t>cause its "inherent n</w:t>
      </w:r>
      <w:r w:rsidRPr="00AE2EA4">
        <w:rPr>
          <w:rFonts w:ascii="Times New Roman" w:hAnsi="Times New Roman"/>
          <w:sz w:val="24"/>
        </w:rPr>
        <w:t>a</w:t>
      </w:r>
      <w:r w:rsidRPr="00AE2EA4">
        <w:rPr>
          <w:rFonts w:ascii="Times New Roman" w:hAnsi="Times New Roman"/>
          <w:sz w:val="24"/>
        </w:rPr>
        <w:t>ture is to portray the appearance of runway models. Its value," continues Pivot Point, "resides in how well it portrays the appearance of runway models, just as the value of a bust--depicting Cleopatra</w:t>
      </w:r>
      <w:r w:rsidR="004170AF">
        <w:rPr>
          <w:rFonts w:ascii="Times New Roman" w:hAnsi="Times New Roman"/>
          <w:sz w:val="24"/>
        </w:rPr>
        <w:t>,</w:t>
      </w:r>
      <w:r w:rsidRPr="00AE2EA4">
        <w:rPr>
          <w:rFonts w:ascii="Times New Roman" w:hAnsi="Times New Roman"/>
          <w:sz w:val="24"/>
        </w:rPr>
        <w:t xml:space="preserve"> for example, . . .--would be in how well it approximates what one imagines the subject looked like." Appellant's Br. at 19. Pivot Point relies upon the decisions of the Fourth Ci</w:t>
      </w:r>
      <w:r w:rsidRPr="00AE2EA4">
        <w:rPr>
          <w:rFonts w:ascii="Times New Roman" w:hAnsi="Times New Roman"/>
          <w:sz w:val="24"/>
        </w:rPr>
        <w:t>r</w:t>
      </w:r>
      <w:r w:rsidRPr="00AE2EA4">
        <w:rPr>
          <w:rFonts w:ascii="Times New Roman" w:hAnsi="Times New Roman"/>
          <w:sz w:val="24"/>
        </w:rPr>
        <w:t xml:space="preserve">cuit in </w:t>
      </w:r>
      <w:r w:rsidRPr="00AE2EA4">
        <w:rPr>
          <w:rFonts w:ascii="Times New Roman" w:hAnsi="Times New Roman"/>
          <w:i/>
          <w:iCs/>
          <w:sz w:val="24"/>
        </w:rPr>
        <w:t xml:space="preserve">Superior Form Builders </w:t>
      </w:r>
      <w:r w:rsidRPr="00AE2EA4">
        <w:rPr>
          <w:rFonts w:ascii="Times New Roman" w:hAnsi="Times New Roman"/>
          <w:sz w:val="24"/>
        </w:rPr>
        <w:t xml:space="preserve">and of the Second Circuit in </w:t>
      </w:r>
      <w:r w:rsidRPr="00AE2EA4">
        <w:rPr>
          <w:rFonts w:ascii="Times New Roman" w:hAnsi="Times New Roman"/>
          <w:i/>
          <w:iCs/>
          <w:sz w:val="24"/>
        </w:rPr>
        <w:t>Hart</w:t>
      </w:r>
      <w:r w:rsidRPr="00AE2EA4">
        <w:rPr>
          <w:rFonts w:ascii="Times New Roman" w:hAnsi="Times New Roman"/>
          <w:sz w:val="24"/>
        </w:rPr>
        <w:t xml:space="preserve"> for the proposition that mann</w:t>
      </w:r>
      <w:r w:rsidRPr="00AE2EA4">
        <w:rPr>
          <w:rFonts w:ascii="Times New Roman" w:hAnsi="Times New Roman"/>
          <w:sz w:val="24"/>
        </w:rPr>
        <w:t>e</w:t>
      </w:r>
      <w:r w:rsidRPr="00AE2EA4">
        <w:rPr>
          <w:rFonts w:ascii="Times New Roman" w:hAnsi="Times New Roman"/>
          <w:sz w:val="24"/>
        </w:rPr>
        <w:t>quins, albeit in those cases animal and fish mannequins, are not useful articles. Specifically, the Fourth Circuit explained that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[a] </w:t>
      </w:r>
      <w:proofErr w:type="gramStart"/>
      <w:r w:rsidRPr="00AE2EA4">
        <w:rPr>
          <w:rFonts w:ascii="Times New Roman" w:hAnsi="Times New Roman"/>
          <w:sz w:val="24"/>
        </w:rPr>
        <w:t>mannequin</w:t>
      </w:r>
      <w:proofErr w:type="gramEnd"/>
      <w:r w:rsidRPr="00AE2EA4">
        <w:rPr>
          <w:rFonts w:ascii="Times New Roman" w:hAnsi="Times New Roman"/>
          <w:sz w:val="24"/>
        </w:rPr>
        <w:t xml:space="preserve"> provides the creative form and expression of the ultimate animal di</w:t>
      </w:r>
      <w:r w:rsidRPr="00AE2EA4">
        <w:rPr>
          <w:rFonts w:ascii="Times New Roman" w:hAnsi="Times New Roman"/>
          <w:sz w:val="24"/>
        </w:rPr>
        <w:t>s</w:t>
      </w:r>
      <w:r w:rsidRPr="00AE2EA4">
        <w:rPr>
          <w:rFonts w:ascii="Times New Roman" w:hAnsi="Times New Roman"/>
          <w:sz w:val="24"/>
        </w:rPr>
        <w:t>play. . . . Even though covered with a skin, the mannequin is not invisible but co</w:t>
      </w:r>
      <w:r w:rsidRPr="00AE2EA4">
        <w:rPr>
          <w:rFonts w:ascii="Times New Roman" w:hAnsi="Times New Roman"/>
          <w:sz w:val="24"/>
        </w:rPr>
        <w:t>n</w:t>
      </w:r>
      <w:r w:rsidRPr="00AE2EA4">
        <w:rPr>
          <w:rFonts w:ascii="Times New Roman" w:hAnsi="Times New Roman"/>
          <w:sz w:val="24"/>
        </w:rPr>
        <w:t>spicuous in the final display. The a</w:t>
      </w:r>
      <w:r w:rsidRPr="00AE2EA4">
        <w:rPr>
          <w:rFonts w:ascii="Times New Roman" w:hAnsi="Times New Roman"/>
          <w:sz w:val="24"/>
        </w:rPr>
        <w:t>n</w:t>
      </w:r>
      <w:r w:rsidRPr="00AE2EA4">
        <w:rPr>
          <w:rFonts w:ascii="Times New Roman" w:hAnsi="Times New Roman"/>
          <w:sz w:val="24"/>
        </w:rPr>
        <w:t>gle of the animal's head, the juxtaposition of its body parts, and the shape of the body parts in the final display is little more than the portrayal of the underlying mannequin. Indeed, the mannequin can even portray the i</w:t>
      </w:r>
      <w:r w:rsidRPr="00AE2EA4">
        <w:rPr>
          <w:rFonts w:ascii="Times New Roman" w:hAnsi="Times New Roman"/>
          <w:sz w:val="24"/>
        </w:rPr>
        <w:t>n</w:t>
      </w:r>
      <w:r w:rsidRPr="00AE2EA4">
        <w:rPr>
          <w:rFonts w:ascii="Times New Roman" w:hAnsi="Times New Roman"/>
          <w:sz w:val="24"/>
        </w:rPr>
        <w:t xml:space="preserve">tensity of flexed body parts, or it can reveal the grace of relaxed ones. </w:t>
      </w:r>
      <w:proofErr w:type="gramStart"/>
      <w:r w:rsidRPr="00AE2EA4">
        <w:rPr>
          <w:rFonts w:ascii="Times New Roman" w:hAnsi="Times New Roman"/>
          <w:sz w:val="24"/>
        </w:rPr>
        <w:t>None of these expressive aspects of a mannequin is lost by covering the mannequin with a skin</w:t>
      </w:r>
      <w:proofErr w:type="gramEnd"/>
      <w:r w:rsidRPr="00AE2EA4">
        <w:rPr>
          <w:rFonts w:ascii="Times New Roman" w:hAnsi="Times New Roman"/>
          <w:sz w:val="24"/>
        </w:rPr>
        <w:t>. Thus, any utilitarian a</w:t>
      </w:r>
      <w:r w:rsidRPr="00AE2EA4">
        <w:rPr>
          <w:rFonts w:ascii="Times New Roman" w:hAnsi="Times New Roman"/>
          <w:sz w:val="24"/>
        </w:rPr>
        <w:t>s</w:t>
      </w:r>
      <w:r w:rsidRPr="00AE2EA4">
        <w:rPr>
          <w:rFonts w:ascii="Times New Roman" w:hAnsi="Times New Roman"/>
          <w:sz w:val="24"/>
        </w:rPr>
        <w:t>pect of the mannequin exists "merely to portray the appearance" of the animal.</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r w:rsidRPr="00AE2EA4">
        <w:rPr>
          <w:rFonts w:ascii="Times New Roman" w:hAnsi="Times New Roman"/>
          <w:i/>
          <w:iCs/>
          <w:sz w:val="24"/>
        </w:rPr>
        <w:t>Superior Form Builders</w:t>
      </w:r>
      <w:r w:rsidRPr="00AE2EA4">
        <w:rPr>
          <w:rFonts w:ascii="Times New Roman" w:hAnsi="Times New Roman"/>
          <w:sz w:val="24"/>
        </w:rPr>
        <w:t xml:space="preserve">, 74 F.3d at 494; </w:t>
      </w:r>
      <w:r w:rsidRPr="00AE2EA4">
        <w:rPr>
          <w:rFonts w:ascii="Times New Roman" w:hAnsi="Times New Roman"/>
          <w:i/>
          <w:iCs/>
          <w:sz w:val="24"/>
        </w:rPr>
        <w:t xml:space="preserve">see </w:t>
      </w:r>
      <w:proofErr w:type="gramStart"/>
      <w:r w:rsidRPr="00AE2EA4">
        <w:rPr>
          <w:rFonts w:ascii="Times New Roman" w:hAnsi="Times New Roman"/>
          <w:i/>
          <w:iCs/>
          <w:sz w:val="24"/>
        </w:rPr>
        <w:t xml:space="preserve">also </w:t>
      </w:r>
      <w:r w:rsidRPr="00AE2EA4">
        <w:rPr>
          <w:rFonts w:ascii="Times New Roman" w:hAnsi="Times New Roman"/>
          <w:sz w:val="24"/>
        </w:rPr>
        <w:t xml:space="preserve"> </w:t>
      </w:r>
      <w:r w:rsidRPr="00AE2EA4">
        <w:rPr>
          <w:rFonts w:ascii="Times New Roman" w:hAnsi="Times New Roman"/>
          <w:i/>
          <w:iCs/>
          <w:sz w:val="24"/>
        </w:rPr>
        <w:t>Hart</w:t>
      </w:r>
      <w:proofErr w:type="gramEnd"/>
      <w:r w:rsidRPr="00AE2EA4">
        <w:rPr>
          <w:rFonts w:ascii="Times New Roman" w:hAnsi="Times New Roman"/>
          <w:sz w:val="24"/>
        </w:rPr>
        <w:t>, 86 F.3d at 323 ("The function of the fish form is to portray its own appearance, and that fact is enough to bring it within the scope of the Copyright Act."). Consequently, in Pivot Point's view, because the Mara mannequin performs fun</w:t>
      </w:r>
      <w:r w:rsidRPr="00AE2EA4">
        <w:rPr>
          <w:rFonts w:ascii="Times New Roman" w:hAnsi="Times New Roman"/>
          <w:sz w:val="24"/>
        </w:rPr>
        <w:t>c</w:t>
      </w:r>
      <w:r w:rsidRPr="00AE2EA4">
        <w:rPr>
          <w:rFonts w:ascii="Times New Roman" w:hAnsi="Times New Roman"/>
          <w:sz w:val="24"/>
        </w:rPr>
        <w:t>tions similar to those of animal  [*920</w:t>
      </w:r>
      <w:proofErr w:type="gramStart"/>
      <w:r w:rsidRPr="00AE2EA4">
        <w:rPr>
          <w:rFonts w:ascii="Times New Roman" w:hAnsi="Times New Roman"/>
          <w:sz w:val="24"/>
        </w:rPr>
        <w:t>]  and</w:t>
      </w:r>
      <w:proofErr w:type="gramEnd"/>
      <w:r w:rsidRPr="00AE2EA4">
        <w:rPr>
          <w:rFonts w:ascii="Times New Roman" w:hAnsi="Times New Roman"/>
          <w:sz w:val="24"/>
        </w:rPr>
        <w:t xml:space="preserve"> fish mannequins, it is not a useful article and is ther</w:t>
      </w:r>
      <w:r w:rsidRPr="00AE2EA4">
        <w:rPr>
          <w:rFonts w:ascii="Times New Roman" w:hAnsi="Times New Roman"/>
          <w:sz w:val="24"/>
        </w:rPr>
        <w:t>e</w:t>
      </w:r>
      <w:r w:rsidRPr="00AE2EA4">
        <w:rPr>
          <w:rFonts w:ascii="Times New Roman" w:hAnsi="Times New Roman"/>
          <w:sz w:val="24"/>
        </w:rPr>
        <w:t>fore entitled to full copyright protection.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Charlene presents us with a different view. It suggests that, unlike the animal mannequins at i</w:t>
      </w:r>
      <w:r w:rsidRPr="00AE2EA4">
        <w:rPr>
          <w:rFonts w:ascii="Times New Roman" w:hAnsi="Times New Roman"/>
          <w:sz w:val="24"/>
        </w:rPr>
        <w:t>s</w:t>
      </w:r>
      <w:r w:rsidRPr="00AE2EA4">
        <w:rPr>
          <w:rFonts w:ascii="Times New Roman" w:hAnsi="Times New Roman"/>
          <w:sz w:val="24"/>
        </w:rPr>
        <w:t>sue in</w:t>
      </w:r>
      <w:r w:rsidRPr="00AE2EA4">
        <w:rPr>
          <w:rFonts w:ascii="Times New Roman" w:hAnsi="Times New Roman"/>
          <w:i/>
          <w:iCs/>
          <w:sz w:val="24"/>
        </w:rPr>
        <w:t xml:space="preserve"> Superior Form Builders </w:t>
      </w:r>
      <w:r w:rsidRPr="00AE2EA4">
        <w:rPr>
          <w:rFonts w:ascii="Times New Roman" w:hAnsi="Times New Roman"/>
          <w:sz w:val="24"/>
        </w:rPr>
        <w:t>and in</w:t>
      </w:r>
      <w:r w:rsidRPr="00AE2EA4">
        <w:rPr>
          <w:rFonts w:ascii="Times New Roman" w:hAnsi="Times New Roman"/>
          <w:i/>
          <w:iCs/>
          <w:sz w:val="24"/>
        </w:rPr>
        <w:t xml:space="preserve"> Hart</w:t>
      </w:r>
      <w:r w:rsidRPr="00AE2EA4">
        <w:rPr>
          <w:rFonts w:ascii="Times New Roman" w:hAnsi="Times New Roman"/>
          <w:sz w:val="24"/>
        </w:rPr>
        <w:t xml:space="preserve">, the Mara mannequin does have a useful function other than portraying an image of a </w:t>
      </w:r>
      <w:proofErr w:type="spellStart"/>
      <w:r w:rsidRPr="00AE2EA4">
        <w:rPr>
          <w:rFonts w:ascii="Times New Roman" w:hAnsi="Times New Roman"/>
          <w:sz w:val="24"/>
        </w:rPr>
        <w:t>highfashion</w:t>
      </w:r>
      <w:proofErr w:type="spellEnd"/>
      <w:r w:rsidRPr="00AE2EA4">
        <w:rPr>
          <w:rFonts w:ascii="Times New Roman" w:hAnsi="Times New Roman"/>
          <w:sz w:val="24"/>
        </w:rPr>
        <w:t xml:space="preserve"> runway model. According to Charlene, Mara also is ma</w:t>
      </w:r>
      <w:r w:rsidRPr="00AE2EA4">
        <w:rPr>
          <w:rFonts w:ascii="Times New Roman" w:hAnsi="Times New Roman"/>
          <w:sz w:val="24"/>
        </w:rPr>
        <w:t>r</w:t>
      </w:r>
      <w:r w:rsidRPr="00AE2EA4">
        <w:rPr>
          <w:rFonts w:ascii="Times New Roman" w:hAnsi="Times New Roman"/>
          <w:sz w:val="24"/>
        </w:rPr>
        <w:t xml:space="preserve">keted and used for practicing the art of makeup application. Charlene points to various places in the record that establish that Mara is used for this purpose and is, therefore, a useful article subject to the limiting language of </w:t>
      </w:r>
      <w:r>
        <w:rPr>
          <w:rFonts w:ascii="Times New Roman" w:hAnsi="Times New Roman"/>
          <w:sz w:val="24"/>
        </w:rPr>
        <w:t>§</w:t>
      </w:r>
      <w:r w:rsidRPr="00AE2EA4">
        <w:rPr>
          <w:rFonts w:ascii="Times New Roman" w:hAnsi="Times New Roman"/>
          <w:sz w:val="24"/>
        </w:rPr>
        <w:t>101.</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Pivot Point strongly disputes that the record establishes such a use and argues that the district court's reliance on Charlene's alleged proof improperly resolves an issue of fact against the non-moving party in contravention of Federal Rule of Civil Procedure 56. </w:t>
      </w:r>
      <w:r w:rsidR="004170AF">
        <w:rPr>
          <w:rFonts w:ascii="Times New Roman" w:hAnsi="Times New Roman"/>
          <w:sz w:val="24"/>
          <w:szCs w:val="16"/>
          <w:vertAlign w:val="superscript"/>
        </w:rPr>
        <w:t xml:space="preserve"> </w:t>
      </w:r>
      <w:r w:rsidRPr="00AE2EA4">
        <w:rPr>
          <w:rFonts w:ascii="Times New Roman" w:hAnsi="Times New Roman"/>
          <w:sz w:val="24"/>
        </w:rPr>
        <w:t>Indeed, our own r</w:t>
      </w:r>
      <w:r w:rsidRPr="00AE2EA4">
        <w:rPr>
          <w:rFonts w:ascii="Times New Roman" w:hAnsi="Times New Roman"/>
          <w:sz w:val="24"/>
        </w:rPr>
        <w:t>e</w:t>
      </w:r>
      <w:r w:rsidRPr="00AE2EA4">
        <w:rPr>
          <w:rFonts w:ascii="Times New Roman" w:hAnsi="Times New Roman"/>
          <w:sz w:val="24"/>
        </w:rPr>
        <w:t>view of the record leads us to believe that many of the doc</w:t>
      </w:r>
      <w:r w:rsidRPr="00AE2EA4">
        <w:rPr>
          <w:rFonts w:ascii="Times New Roman" w:hAnsi="Times New Roman"/>
          <w:sz w:val="24"/>
        </w:rPr>
        <w:t>u</w:t>
      </w:r>
      <w:r w:rsidRPr="00AE2EA4">
        <w:rPr>
          <w:rFonts w:ascii="Times New Roman" w:hAnsi="Times New Roman"/>
          <w:sz w:val="24"/>
        </w:rPr>
        <w:t>ments cited by Charlene are susceptible to more than one interpretation.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Nevertheless, we shall assume that the district court correctly ruled that Mara is a useful article and proceed to examine whether, despite that usefulness, it is amenable to copyright prote</w:t>
      </w:r>
      <w:r w:rsidRPr="00AE2EA4">
        <w:rPr>
          <w:rFonts w:ascii="Times New Roman" w:hAnsi="Times New Roman"/>
          <w:sz w:val="24"/>
        </w:rPr>
        <w:t>c</w:t>
      </w:r>
      <w:r w:rsidRPr="00AE2EA4">
        <w:rPr>
          <w:rFonts w:ascii="Times New Roman" w:hAnsi="Times New Roman"/>
          <w:sz w:val="24"/>
        </w:rPr>
        <w:t>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 xml:space="preserve">2. </w:t>
      </w:r>
      <w:proofErr w:type="spellStart"/>
      <w:r w:rsidRPr="00AE2EA4">
        <w:rPr>
          <w:rFonts w:ascii="Times New Roman" w:hAnsi="Times New Roman"/>
          <w:b/>
          <w:bCs/>
          <w:sz w:val="24"/>
        </w:rPr>
        <w:t>Separability</w:t>
      </w:r>
      <w:proofErr w:type="spellEnd"/>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We return to the statutory language. A useful article falls within the definition of pictorial, graphic or sculptural works "</w:t>
      </w:r>
      <w:r w:rsidRPr="00AE2EA4">
        <w:rPr>
          <w:rFonts w:ascii="Times New Roman" w:hAnsi="Times New Roman"/>
          <w:i/>
          <w:iCs/>
          <w:sz w:val="24"/>
        </w:rPr>
        <w:t>only if, and only to the extent that, such design incorporates pictorial, graphic, or sculptural features that can be identified separately from, and are capable of existing independently of, the utilitarian aspects of the article</w:t>
      </w:r>
      <w:r w:rsidRPr="00AE2EA4">
        <w:rPr>
          <w:rFonts w:ascii="Times New Roman" w:hAnsi="Times New Roman"/>
          <w:sz w:val="24"/>
        </w:rPr>
        <w:t xml:space="preserve">." </w:t>
      </w:r>
      <w:proofErr w:type="gramStart"/>
      <w:r w:rsidRPr="00AE2EA4">
        <w:rPr>
          <w:rFonts w:ascii="Times New Roman" w:hAnsi="Times New Roman"/>
          <w:sz w:val="24"/>
        </w:rPr>
        <w:t xml:space="preserve">17 U.S.C. </w:t>
      </w:r>
      <w:r>
        <w:rPr>
          <w:rFonts w:ascii="Times New Roman" w:hAnsi="Times New Roman"/>
          <w:sz w:val="24"/>
        </w:rPr>
        <w:t>§</w:t>
      </w:r>
      <w:r w:rsidRPr="00AE2EA4">
        <w:rPr>
          <w:rFonts w:ascii="Times New Roman" w:hAnsi="Times New Roman"/>
          <w:sz w:val="24"/>
        </w:rPr>
        <w:t>101.</w:t>
      </w:r>
      <w:proofErr w:type="gramEnd"/>
      <w:r w:rsidR="004170AF">
        <w:rPr>
          <w:rStyle w:val="FootnoteReference"/>
          <w:rFonts w:ascii="Times New Roman" w:hAnsi="Times New Roman"/>
          <w:sz w:val="24"/>
        </w:rPr>
        <w:footnoteReference w:id="2"/>
      </w:r>
      <w:r w:rsidRPr="00AE2EA4">
        <w:rPr>
          <w:rFonts w:ascii="Times New Roman" w:hAnsi="Times New Roman"/>
          <w:sz w:val="24"/>
        </w:rPr>
        <w:t xml:space="preserve"> It is common  [*921</w:t>
      </w:r>
      <w:proofErr w:type="gramStart"/>
      <w:r w:rsidRPr="00AE2EA4">
        <w:rPr>
          <w:rFonts w:ascii="Times New Roman" w:hAnsi="Times New Roman"/>
          <w:sz w:val="24"/>
        </w:rPr>
        <w:t>]  ground</w:t>
      </w:r>
      <w:proofErr w:type="gramEnd"/>
      <w:r w:rsidRPr="00AE2EA4">
        <w:rPr>
          <w:rFonts w:ascii="Times New Roman" w:hAnsi="Times New Roman"/>
          <w:sz w:val="24"/>
        </w:rPr>
        <w:t xml:space="preserve"> between the parties and, indeed, among the courts that have examined the issue, that this language, added by the 1976 Act, was intended to distinguish creative works that enjoy protection from elements of industrial design that do not. </w:t>
      </w:r>
      <w:r w:rsidRPr="00AE2EA4">
        <w:rPr>
          <w:rFonts w:ascii="Times New Roman" w:hAnsi="Times New Roman"/>
          <w:i/>
          <w:iCs/>
          <w:sz w:val="24"/>
        </w:rPr>
        <w:t>See</w:t>
      </w:r>
      <w:r w:rsidRPr="00AE2EA4">
        <w:rPr>
          <w:rFonts w:ascii="Times New Roman" w:hAnsi="Times New Roman"/>
          <w:sz w:val="24"/>
        </w:rPr>
        <w:t xml:space="preserve"> H.R. Rep. No. 94-1476, at 55 (1976), </w:t>
      </w:r>
      <w:r w:rsidRPr="00AE2EA4">
        <w:rPr>
          <w:rFonts w:ascii="Times New Roman" w:hAnsi="Times New Roman"/>
          <w:i/>
          <w:iCs/>
          <w:sz w:val="24"/>
        </w:rPr>
        <w:t>reprinted in</w:t>
      </w:r>
      <w:r w:rsidRPr="00AE2EA4">
        <w:rPr>
          <w:rFonts w:ascii="Times New Roman" w:hAnsi="Times New Roman"/>
          <w:sz w:val="24"/>
        </w:rPr>
        <w:t xml:space="preserve"> 1976 U.S.C.C.A.N. 5659, 5668 (stating that the purpose behind this language was "to draw as clear a line as possible between copyrightable works of applied art and </w:t>
      </w:r>
      <w:proofErr w:type="spellStart"/>
      <w:r w:rsidRPr="00AE2EA4">
        <w:rPr>
          <w:rFonts w:ascii="Times New Roman" w:hAnsi="Times New Roman"/>
          <w:sz w:val="24"/>
        </w:rPr>
        <w:t>uncopyrighted</w:t>
      </w:r>
      <w:proofErr w:type="spellEnd"/>
      <w:r w:rsidRPr="00AE2EA4">
        <w:rPr>
          <w:rFonts w:ascii="Times New Roman" w:hAnsi="Times New Roman"/>
          <w:sz w:val="24"/>
        </w:rPr>
        <w:t xml:space="preserve"> works of i</w:t>
      </w:r>
      <w:r w:rsidRPr="00AE2EA4">
        <w:rPr>
          <w:rFonts w:ascii="Times New Roman" w:hAnsi="Times New Roman"/>
          <w:sz w:val="24"/>
        </w:rPr>
        <w:t>n</w:t>
      </w:r>
      <w:r w:rsidRPr="00AE2EA4">
        <w:rPr>
          <w:rFonts w:ascii="Times New Roman" w:hAnsi="Times New Roman"/>
          <w:sz w:val="24"/>
        </w:rPr>
        <w:t>dustrial design"). Although the Congressional goal was evident, a</w:t>
      </w:r>
      <w:r w:rsidRPr="00AE2EA4">
        <w:rPr>
          <w:rFonts w:ascii="Times New Roman" w:hAnsi="Times New Roman"/>
          <w:sz w:val="24"/>
        </w:rPr>
        <w:t>p</w:t>
      </w:r>
      <w:r w:rsidRPr="00AE2EA4">
        <w:rPr>
          <w:rFonts w:ascii="Times New Roman" w:hAnsi="Times New Roman"/>
          <w:sz w:val="24"/>
        </w:rPr>
        <w:t xml:space="preserve">plication of this language has presented the courts with significant difficulty. Indeed, one scholar has noted: "Of the many fine lines that run through the Copyright Act, none is more troublesome than the line between </w:t>
      </w:r>
      <w:proofErr w:type="spellStart"/>
      <w:r w:rsidRPr="00AE2EA4">
        <w:rPr>
          <w:rFonts w:ascii="Times New Roman" w:hAnsi="Times New Roman"/>
          <w:sz w:val="24"/>
        </w:rPr>
        <w:t>protect</w:t>
      </w:r>
      <w:r w:rsidRPr="00AE2EA4">
        <w:rPr>
          <w:rFonts w:ascii="Times New Roman" w:hAnsi="Times New Roman"/>
          <w:sz w:val="24"/>
        </w:rPr>
        <w:t>i</w:t>
      </w:r>
      <w:r w:rsidRPr="00AE2EA4">
        <w:rPr>
          <w:rFonts w:ascii="Times New Roman" w:hAnsi="Times New Roman"/>
          <w:sz w:val="24"/>
        </w:rPr>
        <w:t>ble</w:t>
      </w:r>
      <w:proofErr w:type="spellEnd"/>
      <w:r w:rsidRPr="00AE2EA4">
        <w:rPr>
          <w:rFonts w:ascii="Times New Roman" w:hAnsi="Times New Roman"/>
          <w:sz w:val="24"/>
        </w:rPr>
        <w:t xml:space="preserve"> pictorial, graphic and sculptural works and </w:t>
      </w:r>
      <w:proofErr w:type="spellStart"/>
      <w:r w:rsidRPr="00AE2EA4">
        <w:rPr>
          <w:rFonts w:ascii="Times New Roman" w:hAnsi="Times New Roman"/>
          <w:sz w:val="24"/>
        </w:rPr>
        <w:t>unprotectible</w:t>
      </w:r>
      <w:proofErr w:type="spellEnd"/>
      <w:r w:rsidRPr="00AE2EA4">
        <w:rPr>
          <w:rFonts w:ascii="Times New Roman" w:hAnsi="Times New Roman"/>
          <w:sz w:val="24"/>
        </w:rPr>
        <w:t xml:space="preserve"> utilitarian elements of industrial d</w:t>
      </w:r>
      <w:r w:rsidRPr="00AE2EA4">
        <w:rPr>
          <w:rFonts w:ascii="Times New Roman" w:hAnsi="Times New Roman"/>
          <w:sz w:val="24"/>
        </w:rPr>
        <w:t>e</w:t>
      </w:r>
      <w:r w:rsidRPr="00AE2EA4">
        <w:rPr>
          <w:rFonts w:ascii="Times New Roman" w:hAnsi="Times New Roman"/>
          <w:sz w:val="24"/>
        </w:rPr>
        <w:t xml:space="preserve">sign." Paul Goldstein, 1 </w:t>
      </w:r>
      <w:r w:rsidRPr="00AE2EA4">
        <w:rPr>
          <w:rFonts w:ascii="Times New Roman" w:hAnsi="Times New Roman"/>
          <w:i/>
          <w:iCs/>
          <w:sz w:val="24"/>
        </w:rPr>
        <w:t>Cop</w:t>
      </w:r>
      <w:r w:rsidRPr="00AE2EA4">
        <w:rPr>
          <w:rFonts w:ascii="Times New Roman" w:hAnsi="Times New Roman"/>
          <w:i/>
          <w:iCs/>
          <w:sz w:val="24"/>
        </w:rPr>
        <w:t>y</w:t>
      </w:r>
      <w:r w:rsidRPr="00AE2EA4">
        <w:rPr>
          <w:rFonts w:ascii="Times New Roman" w:hAnsi="Times New Roman"/>
          <w:i/>
          <w:iCs/>
          <w:sz w:val="24"/>
        </w:rPr>
        <w:t>right</w:t>
      </w:r>
      <w:r w:rsidRPr="00AE2EA4">
        <w:rPr>
          <w:rFonts w:ascii="Times New Roman" w:hAnsi="Times New Roman"/>
          <w:sz w:val="24"/>
        </w:rPr>
        <w:t xml:space="preserve"> </w:t>
      </w:r>
      <w:r>
        <w:rPr>
          <w:rFonts w:ascii="Times New Roman" w:hAnsi="Times New Roman"/>
          <w:sz w:val="24"/>
        </w:rPr>
        <w:t>§</w:t>
      </w:r>
      <w:r w:rsidRPr="00AE2EA4">
        <w:rPr>
          <w:rFonts w:ascii="Times New Roman" w:hAnsi="Times New Roman"/>
          <w:sz w:val="24"/>
        </w:rPr>
        <w:t>2.5.3, at 2:56 (2d ed. 2004).</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The difficulty in the application of this language would not have come, in all likelihood, as a surprise to the Congressional drafters. The language employed by Congress is not the language of a bright-line rule of universal application. Indeed, the circuits that have addressed the interpret</w:t>
      </w:r>
      <w:r w:rsidRPr="00AE2EA4">
        <w:rPr>
          <w:rFonts w:ascii="Times New Roman" w:hAnsi="Times New Roman"/>
          <w:sz w:val="24"/>
        </w:rPr>
        <w:t>a</w:t>
      </w:r>
      <w:r w:rsidRPr="00AE2EA4">
        <w:rPr>
          <w:rFonts w:ascii="Times New Roman" w:hAnsi="Times New Roman"/>
          <w:sz w:val="24"/>
        </w:rPr>
        <w:t>tive problem now before us uniformly have recognized that the wording of the statute does not su</w:t>
      </w:r>
      <w:r w:rsidRPr="00AE2EA4">
        <w:rPr>
          <w:rFonts w:ascii="Times New Roman" w:hAnsi="Times New Roman"/>
          <w:sz w:val="24"/>
        </w:rPr>
        <w:t>p</w:t>
      </w:r>
      <w:r w:rsidRPr="00AE2EA4">
        <w:rPr>
          <w:rFonts w:ascii="Times New Roman" w:hAnsi="Times New Roman"/>
          <w:sz w:val="24"/>
        </w:rPr>
        <w:t>ply categorical direction, but rather requires the Copyright Office and the courts "to continue their e</w:t>
      </w:r>
      <w:r w:rsidRPr="00AE2EA4">
        <w:rPr>
          <w:rFonts w:ascii="Times New Roman" w:hAnsi="Times New Roman"/>
          <w:sz w:val="24"/>
        </w:rPr>
        <w:t>f</w:t>
      </w:r>
      <w:r w:rsidRPr="00AE2EA4">
        <w:rPr>
          <w:rFonts w:ascii="Times New Roman" w:hAnsi="Times New Roman"/>
          <w:sz w:val="24"/>
        </w:rPr>
        <w:t xml:space="preserve">forts to distinguish applied art and industrial design." Robert C. </w:t>
      </w:r>
      <w:proofErr w:type="spellStart"/>
      <w:r w:rsidRPr="00AE2EA4">
        <w:rPr>
          <w:rFonts w:ascii="Times New Roman" w:hAnsi="Times New Roman"/>
          <w:sz w:val="24"/>
        </w:rPr>
        <w:t>Denicola</w:t>
      </w:r>
      <w:proofErr w:type="spellEnd"/>
      <w:r w:rsidRPr="00AE2EA4">
        <w:rPr>
          <w:rFonts w:ascii="Times New Roman" w:hAnsi="Times New Roman"/>
          <w:sz w:val="24"/>
        </w:rPr>
        <w:t xml:space="preserve">, </w:t>
      </w:r>
      <w:r w:rsidRPr="00AE2EA4">
        <w:rPr>
          <w:rFonts w:ascii="Times New Roman" w:hAnsi="Times New Roman"/>
          <w:i/>
          <w:iCs/>
          <w:sz w:val="24"/>
        </w:rPr>
        <w:t>Applied Art &amp; Indu</w:t>
      </w:r>
      <w:r w:rsidRPr="00AE2EA4">
        <w:rPr>
          <w:rFonts w:ascii="Times New Roman" w:hAnsi="Times New Roman"/>
          <w:i/>
          <w:iCs/>
          <w:sz w:val="24"/>
        </w:rPr>
        <w:t>s</w:t>
      </w:r>
      <w:r w:rsidRPr="00AE2EA4">
        <w:rPr>
          <w:rFonts w:ascii="Times New Roman" w:hAnsi="Times New Roman"/>
          <w:i/>
          <w:iCs/>
          <w:sz w:val="24"/>
        </w:rPr>
        <w:t>trial Design: A Suggested Approach to Copyright in Useful Articles</w:t>
      </w:r>
      <w:proofErr w:type="gramStart"/>
      <w:r w:rsidRPr="00AE2EA4">
        <w:rPr>
          <w:rFonts w:ascii="Times New Roman" w:hAnsi="Times New Roman"/>
          <w:sz w:val="24"/>
        </w:rPr>
        <w:t>,  67</w:t>
      </w:r>
      <w:proofErr w:type="gramEnd"/>
      <w:r w:rsidRPr="00AE2EA4">
        <w:rPr>
          <w:rFonts w:ascii="Times New Roman" w:hAnsi="Times New Roman"/>
          <w:sz w:val="24"/>
        </w:rPr>
        <w:t xml:space="preserve"> Minn. L. Rev. 707, 730 (1983). In short, no doubt </w:t>
      </w:r>
      <w:proofErr w:type="gramStart"/>
      <w:r w:rsidRPr="00AE2EA4">
        <w:rPr>
          <w:rFonts w:ascii="Times New Roman" w:hAnsi="Times New Roman"/>
          <w:sz w:val="24"/>
        </w:rPr>
        <w:t>well-aware</w:t>
      </w:r>
      <w:proofErr w:type="gramEnd"/>
      <w:r w:rsidRPr="00AE2EA4">
        <w:rPr>
          <w:rFonts w:ascii="Times New Roman" w:hAnsi="Times New Roman"/>
          <w:sz w:val="24"/>
        </w:rPr>
        <w:t xml:space="preserve"> of the myriad of factual scenarios to which its policy guidance would have to be applied, Congress wisely chose to provide only general policy guidance to be impl</w:t>
      </w:r>
      <w:r w:rsidRPr="00AE2EA4">
        <w:rPr>
          <w:rFonts w:ascii="Times New Roman" w:hAnsi="Times New Roman"/>
          <w:sz w:val="24"/>
        </w:rPr>
        <w:t>e</w:t>
      </w:r>
      <w:r w:rsidRPr="00AE2EA4">
        <w:rPr>
          <w:rFonts w:ascii="Times New Roman" w:hAnsi="Times New Roman"/>
          <w:sz w:val="24"/>
        </w:rPr>
        <w:t>mented on a case-by-case basis through the Copyright Office and the courts.</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Even though the words of the statute do not yield a definitive answer, we believe that the stat</w:t>
      </w:r>
      <w:r w:rsidRPr="00AE2EA4">
        <w:rPr>
          <w:rFonts w:ascii="Times New Roman" w:hAnsi="Times New Roman"/>
          <w:sz w:val="24"/>
        </w:rPr>
        <w:t>u</w:t>
      </w:r>
      <w:r w:rsidRPr="00AE2EA4">
        <w:rPr>
          <w:rFonts w:ascii="Times New Roman" w:hAnsi="Times New Roman"/>
          <w:sz w:val="24"/>
        </w:rPr>
        <w:t>tory language neve</w:t>
      </w:r>
      <w:r w:rsidRPr="00AE2EA4">
        <w:rPr>
          <w:rFonts w:ascii="Times New Roman" w:hAnsi="Times New Roman"/>
          <w:sz w:val="24"/>
        </w:rPr>
        <w:t>r</w:t>
      </w:r>
      <w:r w:rsidRPr="00AE2EA4">
        <w:rPr>
          <w:rFonts w:ascii="Times New Roman" w:hAnsi="Times New Roman"/>
          <w:sz w:val="24"/>
        </w:rPr>
        <w:t xml:space="preserve">theless provides significant guidance in our task. We therefore shall examine in more detail what that language has to tell us, and we return to the necessary starting point of our task, </w:t>
      </w:r>
      <w:r>
        <w:rPr>
          <w:rFonts w:ascii="Times New Roman" w:hAnsi="Times New Roman"/>
          <w:sz w:val="24"/>
        </w:rPr>
        <w:t>§</w:t>
      </w:r>
      <w:r w:rsidRPr="00AE2EA4">
        <w:rPr>
          <w:rFonts w:ascii="Times New Roman" w:hAnsi="Times New Roman"/>
          <w:sz w:val="24"/>
        </w:rPr>
        <w:t>101.</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The statutory language provides that "the design of a useful article . . . shall be considered a pi</w:t>
      </w:r>
      <w:r w:rsidRPr="00AE2EA4">
        <w:rPr>
          <w:rFonts w:ascii="Times New Roman" w:hAnsi="Times New Roman"/>
          <w:sz w:val="24"/>
        </w:rPr>
        <w:t>c</w:t>
      </w:r>
      <w:r w:rsidRPr="00AE2EA4">
        <w:rPr>
          <w:rFonts w:ascii="Times New Roman" w:hAnsi="Times New Roman"/>
          <w:sz w:val="24"/>
        </w:rPr>
        <w:t>torial, graphic, or sculptural work only if, and only to the extent that, such design incorporates pi</w:t>
      </w:r>
      <w:r w:rsidRPr="00AE2EA4">
        <w:rPr>
          <w:rFonts w:ascii="Times New Roman" w:hAnsi="Times New Roman"/>
          <w:sz w:val="24"/>
        </w:rPr>
        <w:t>c</w:t>
      </w:r>
      <w:r w:rsidRPr="00AE2EA4">
        <w:rPr>
          <w:rFonts w:ascii="Times New Roman" w:hAnsi="Times New Roman"/>
          <w:sz w:val="24"/>
        </w:rPr>
        <w:t xml:space="preserve">torial, graphic, or sculptural features </w:t>
      </w:r>
      <w:r w:rsidRPr="00AE2EA4">
        <w:rPr>
          <w:rFonts w:ascii="Times New Roman" w:hAnsi="Times New Roman"/>
          <w:i/>
          <w:iCs/>
          <w:sz w:val="24"/>
        </w:rPr>
        <w:t>that can be identified separately from and are capable of exis</w:t>
      </w:r>
      <w:r w:rsidRPr="00AE2EA4">
        <w:rPr>
          <w:rFonts w:ascii="Times New Roman" w:hAnsi="Times New Roman"/>
          <w:i/>
          <w:iCs/>
          <w:sz w:val="24"/>
        </w:rPr>
        <w:t>t</w:t>
      </w:r>
      <w:r w:rsidRPr="00AE2EA4">
        <w:rPr>
          <w:rFonts w:ascii="Times New Roman" w:hAnsi="Times New Roman"/>
          <w:i/>
          <w:iCs/>
          <w:sz w:val="24"/>
        </w:rPr>
        <w:t xml:space="preserve">ing independently of, the utilitarian </w:t>
      </w:r>
      <w:r w:rsidRPr="00AE2EA4">
        <w:rPr>
          <w:rFonts w:ascii="Times New Roman" w:hAnsi="Times New Roman"/>
          <w:sz w:val="24"/>
        </w:rPr>
        <w:t>aspects of the article." Although the italicized clause contains two operative phrases--"</w:t>
      </w:r>
      <w:r w:rsidRPr="00AE2EA4">
        <w:rPr>
          <w:rFonts w:ascii="Times New Roman" w:hAnsi="Times New Roman"/>
          <w:i/>
          <w:iCs/>
          <w:sz w:val="24"/>
        </w:rPr>
        <w:t>can be identified separately from</w:t>
      </w:r>
      <w:r w:rsidRPr="00AE2EA4">
        <w:rPr>
          <w:rFonts w:ascii="Times New Roman" w:hAnsi="Times New Roman"/>
          <w:sz w:val="24"/>
        </w:rPr>
        <w:t>" and "</w:t>
      </w:r>
      <w:r w:rsidRPr="00AE2EA4">
        <w:rPr>
          <w:rFonts w:ascii="Times New Roman" w:hAnsi="Times New Roman"/>
          <w:i/>
          <w:iCs/>
          <w:sz w:val="24"/>
        </w:rPr>
        <w:t>are capable of existing indepen</w:t>
      </w:r>
      <w:r w:rsidRPr="00AE2EA4">
        <w:rPr>
          <w:rFonts w:ascii="Times New Roman" w:hAnsi="Times New Roman"/>
          <w:i/>
          <w:iCs/>
          <w:sz w:val="24"/>
        </w:rPr>
        <w:t>d</w:t>
      </w:r>
      <w:r w:rsidRPr="00AE2EA4">
        <w:rPr>
          <w:rFonts w:ascii="Times New Roman" w:hAnsi="Times New Roman"/>
          <w:i/>
          <w:iCs/>
          <w:sz w:val="24"/>
        </w:rPr>
        <w:t>ently of</w:t>
      </w:r>
      <w:r w:rsidRPr="00AE2EA4">
        <w:rPr>
          <w:rFonts w:ascii="Times New Roman" w:hAnsi="Times New Roman"/>
          <w:sz w:val="24"/>
        </w:rPr>
        <w:t>"--we believe, as have the other courts that have grappled with this issue, that Congress, in amending the statute, intended these two phrases to state a single, integrated standard to determine when there is suff</w:t>
      </w:r>
      <w:r w:rsidRPr="00AE2EA4">
        <w:rPr>
          <w:rFonts w:ascii="Times New Roman" w:hAnsi="Times New Roman"/>
          <w:sz w:val="24"/>
        </w:rPr>
        <w:t>i</w:t>
      </w:r>
      <w:r w:rsidRPr="00AE2EA4">
        <w:rPr>
          <w:rFonts w:ascii="Times New Roman" w:hAnsi="Times New Roman"/>
          <w:sz w:val="24"/>
        </w:rPr>
        <w:t>cient separateness between the utilitarian and artistic aspects of a work to justify copyright protection.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[*922]  Certainly, one approach to determine whether material can be "identified sep</w:t>
      </w:r>
      <w:r w:rsidRPr="00AE2EA4">
        <w:rPr>
          <w:rFonts w:ascii="Times New Roman" w:hAnsi="Times New Roman"/>
          <w:sz w:val="24"/>
        </w:rPr>
        <w:t>a</w:t>
      </w:r>
      <w:r w:rsidRPr="00AE2EA4">
        <w:rPr>
          <w:rFonts w:ascii="Times New Roman" w:hAnsi="Times New Roman"/>
          <w:sz w:val="24"/>
        </w:rPr>
        <w:t>rately," and the most obvious, is to rely on the capacity of the artistic material to be severed phys</w:t>
      </w:r>
      <w:r w:rsidRPr="00AE2EA4">
        <w:rPr>
          <w:rFonts w:ascii="Times New Roman" w:hAnsi="Times New Roman"/>
          <w:sz w:val="24"/>
        </w:rPr>
        <w:t>i</w:t>
      </w:r>
      <w:r w:rsidRPr="00AE2EA4">
        <w:rPr>
          <w:rFonts w:ascii="Times New Roman" w:hAnsi="Times New Roman"/>
          <w:sz w:val="24"/>
        </w:rPr>
        <w:t xml:space="preserve">cally from the industrial design. </w:t>
      </w:r>
      <w:proofErr w:type="gramStart"/>
      <w:r w:rsidRPr="00AE2EA4">
        <w:rPr>
          <w:rFonts w:ascii="Times New Roman" w:hAnsi="Times New Roman"/>
          <w:i/>
          <w:iCs/>
          <w:sz w:val="24"/>
        </w:rPr>
        <w:t xml:space="preserve">See </w:t>
      </w:r>
      <w:r w:rsidRPr="00AE2EA4">
        <w:rPr>
          <w:rFonts w:ascii="Times New Roman" w:hAnsi="Times New Roman"/>
          <w:sz w:val="24"/>
        </w:rPr>
        <w:t xml:space="preserve"> </w:t>
      </w:r>
      <w:proofErr w:type="spellStart"/>
      <w:r w:rsidRPr="00AE2EA4">
        <w:rPr>
          <w:rFonts w:ascii="Times New Roman" w:hAnsi="Times New Roman"/>
          <w:i/>
          <w:iCs/>
          <w:sz w:val="24"/>
        </w:rPr>
        <w:t>Mazer</w:t>
      </w:r>
      <w:proofErr w:type="spellEnd"/>
      <w:proofErr w:type="gramEnd"/>
      <w:r w:rsidRPr="00AE2EA4">
        <w:rPr>
          <w:rFonts w:ascii="Times New Roman" w:hAnsi="Times New Roman"/>
          <w:i/>
          <w:iCs/>
          <w:sz w:val="24"/>
        </w:rPr>
        <w:t xml:space="preserve"> v. Stein</w:t>
      </w:r>
      <w:r w:rsidRPr="00AE2EA4">
        <w:rPr>
          <w:rFonts w:ascii="Times New Roman" w:hAnsi="Times New Roman"/>
          <w:sz w:val="24"/>
        </w:rPr>
        <w:t xml:space="preserve">, 347 U.S. 201, 98 L. Ed. 630, 74 S. Ct. 460, 1954 Dec. </w:t>
      </w:r>
      <w:proofErr w:type="spellStart"/>
      <w:r w:rsidRPr="00AE2EA4">
        <w:rPr>
          <w:rFonts w:ascii="Times New Roman" w:hAnsi="Times New Roman"/>
          <w:sz w:val="24"/>
        </w:rPr>
        <w:t>Comm'r</w:t>
      </w:r>
      <w:proofErr w:type="spellEnd"/>
      <w:r w:rsidRPr="00AE2EA4">
        <w:rPr>
          <w:rFonts w:ascii="Times New Roman" w:hAnsi="Times New Roman"/>
          <w:sz w:val="24"/>
        </w:rPr>
        <w:t xml:space="preserve"> Pat. </w:t>
      </w:r>
      <w:proofErr w:type="gramStart"/>
      <w:r w:rsidRPr="00AE2EA4">
        <w:rPr>
          <w:rFonts w:ascii="Times New Roman" w:hAnsi="Times New Roman"/>
          <w:sz w:val="24"/>
        </w:rPr>
        <w:t>308 (1954) (holding that a statuette incorporated into the base of a lamp is cop</w:t>
      </w:r>
      <w:r w:rsidRPr="00AE2EA4">
        <w:rPr>
          <w:rFonts w:ascii="Times New Roman" w:hAnsi="Times New Roman"/>
          <w:sz w:val="24"/>
        </w:rPr>
        <w:t>y</w:t>
      </w:r>
      <w:r w:rsidRPr="00AE2EA4">
        <w:rPr>
          <w:rFonts w:ascii="Times New Roman" w:hAnsi="Times New Roman"/>
          <w:sz w:val="24"/>
        </w:rPr>
        <w:t>rightable).</w:t>
      </w:r>
      <w:proofErr w:type="gramEnd"/>
      <w:r w:rsidRPr="00AE2EA4">
        <w:rPr>
          <w:rFonts w:ascii="Times New Roman" w:hAnsi="Times New Roman"/>
          <w:sz w:val="24"/>
        </w:rPr>
        <w:t xml:space="preserve"> When a three-dimensional article is the focus of the inquiry, reliance on physical </w:t>
      </w:r>
      <w:proofErr w:type="spellStart"/>
      <w:r w:rsidRPr="00AE2EA4">
        <w:rPr>
          <w:rFonts w:ascii="Times New Roman" w:hAnsi="Times New Roman"/>
          <w:sz w:val="24"/>
        </w:rPr>
        <w:t>separ</w:t>
      </w:r>
      <w:r w:rsidRPr="00AE2EA4">
        <w:rPr>
          <w:rFonts w:ascii="Times New Roman" w:hAnsi="Times New Roman"/>
          <w:sz w:val="24"/>
        </w:rPr>
        <w:t>a</w:t>
      </w:r>
      <w:r w:rsidRPr="00AE2EA4">
        <w:rPr>
          <w:rFonts w:ascii="Times New Roman" w:hAnsi="Times New Roman"/>
          <w:sz w:val="24"/>
        </w:rPr>
        <w:t>bility</w:t>
      </w:r>
      <w:proofErr w:type="spellEnd"/>
      <w:r w:rsidRPr="00AE2EA4">
        <w:rPr>
          <w:rFonts w:ascii="Times New Roman" w:hAnsi="Times New Roman"/>
          <w:sz w:val="24"/>
        </w:rPr>
        <w:t xml:space="preserve"> can no doubt be a helpful tool in ascertaining whether the artistic material in question can be separated from the industrial design. As Professor </w:t>
      </w:r>
      <w:proofErr w:type="spellStart"/>
      <w:r w:rsidRPr="00AE2EA4">
        <w:rPr>
          <w:rFonts w:ascii="Times New Roman" w:hAnsi="Times New Roman"/>
          <w:sz w:val="24"/>
        </w:rPr>
        <w:t>Denicola</w:t>
      </w:r>
      <w:proofErr w:type="spellEnd"/>
      <w:r w:rsidRPr="00AE2EA4">
        <w:rPr>
          <w:rFonts w:ascii="Times New Roman" w:hAnsi="Times New Roman"/>
          <w:sz w:val="24"/>
        </w:rPr>
        <w:t xml:space="preserve"> points out, however, such an a</w:t>
      </w:r>
      <w:r w:rsidRPr="00AE2EA4">
        <w:rPr>
          <w:rFonts w:ascii="Times New Roman" w:hAnsi="Times New Roman"/>
          <w:sz w:val="24"/>
        </w:rPr>
        <w:t>p</w:t>
      </w:r>
      <w:r w:rsidRPr="00AE2EA4">
        <w:rPr>
          <w:rFonts w:ascii="Times New Roman" w:hAnsi="Times New Roman"/>
          <w:sz w:val="24"/>
        </w:rPr>
        <w:t xml:space="preserve">proach really is not of much use when the item in question is two-dimensional. </w:t>
      </w:r>
      <w:r w:rsidRPr="00AE2EA4">
        <w:rPr>
          <w:rFonts w:ascii="Times New Roman" w:hAnsi="Times New Roman"/>
          <w:i/>
          <w:iCs/>
          <w:sz w:val="24"/>
        </w:rPr>
        <w:t>See</w:t>
      </w:r>
      <w:r w:rsidRPr="00AE2EA4">
        <w:rPr>
          <w:rFonts w:ascii="Times New Roman" w:hAnsi="Times New Roman"/>
          <w:sz w:val="24"/>
        </w:rPr>
        <w:t xml:space="preserve"> </w:t>
      </w:r>
      <w:proofErr w:type="spellStart"/>
      <w:r w:rsidRPr="00AE2EA4">
        <w:rPr>
          <w:rFonts w:ascii="Times New Roman" w:hAnsi="Times New Roman"/>
          <w:sz w:val="24"/>
        </w:rPr>
        <w:t>Denicola</w:t>
      </w:r>
      <w:proofErr w:type="spellEnd"/>
      <w:proofErr w:type="gramStart"/>
      <w:r w:rsidRPr="00AE2EA4">
        <w:rPr>
          <w:rFonts w:ascii="Times New Roman" w:hAnsi="Times New Roman"/>
          <w:sz w:val="24"/>
        </w:rPr>
        <w:t xml:space="preserve">,  </w:t>
      </w:r>
      <w:r w:rsidRPr="00AE2EA4">
        <w:rPr>
          <w:rFonts w:ascii="Times New Roman" w:hAnsi="Times New Roman"/>
          <w:i/>
          <w:iCs/>
          <w:sz w:val="24"/>
        </w:rPr>
        <w:t>s</w:t>
      </w:r>
      <w:r w:rsidRPr="00AE2EA4">
        <w:rPr>
          <w:rFonts w:ascii="Times New Roman" w:hAnsi="Times New Roman"/>
          <w:i/>
          <w:iCs/>
          <w:sz w:val="24"/>
        </w:rPr>
        <w:t>u</w:t>
      </w:r>
      <w:r w:rsidRPr="00AE2EA4">
        <w:rPr>
          <w:rFonts w:ascii="Times New Roman" w:hAnsi="Times New Roman"/>
          <w:i/>
          <w:iCs/>
          <w:sz w:val="24"/>
        </w:rPr>
        <w:t>pra</w:t>
      </w:r>
      <w:proofErr w:type="gramEnd"/>
      <w:r w:rsidRPr="00AE2EA4">
        <w:rPr>
          <w:rFonts w:ascii="Times New Roman" w:hAnsi="Times New Roman"/>
          <w:sz w:val="24"/>
        </w:rPr>
        <w:t xml:space="preserve">, at 744. Indeed, because this provision, by its very words, was intended to apply to two-dimensional material, it is clear that a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test cannot be the exclusive test for d</w:t>
      </w:r>
      <w:r w:rsidRPr="00AE2EA4">
        <w:rPr>
          <w:rFonts w:ascii="Times New Roman" w:hAnsi="Times New Roman"/>
          <w:sz w:val="24"/>
        </w:rPr>
        <w:t>e</w:t>
      </w:r>
      <w:r w:rsidRPr="00AE2EA4">
        <w:rPr>
          <w:rFonts w:ascii="Times New Roman" w:hAnsi="Times New Roman"/>
          <w:sz w:val="24"/>
        </w:rPr>
        <w:t xml:space="preserve">termining </w:t>
      </w:r>
      <w:proofErr w:type="spellStart"/>
      <w:r w:rsidRPr="00AE2EA4">
        <w:rPr>
          <w:rFonts w:ascii="Times New Roman" w:hAnsi="Times New Roman"/>
          <w:sz w:val="24"/>
        </w:rPr>
        <w:t>copyrightability</w:t>
      </w:r>
      <w:proofErr w:type="spellEnd"/>
      <w:r w:rsidRPr="00AE2EA4">
        <w:rPr>
          <w:rFonts w:ascii="Times New Roman" w:hAnsi="Times New Roman"/>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It seems to be common ground between the parties and, indeed, among the courts and </w:t>
      </w:r>
      <w:proofErr w:type="gramStart"/>
      <w:r w:rsidRPr="00AE2EA4">
        <w:rPr>
          <w:rFonts w:ascii="Times New Roman" w:hAnsi="Times New Roman"/>
          <w:sz w:val="24"/>
        </w:rPr>
        <w:t>comme</w:t>
      </w:r>
      <w:r w:rsidRPr="00AE2EA4">
        <w:rPr>
          <w:rFonts w:ascii="Times New Roman" w:hAnsi="Times New Roman"/>
          <w:sz w:val="24"/>
        </w:rPr>
        <w:t>n</w:t>
      </w:r>
      <w:r w:rsidRPr="00AE2EA4">
        <w:rPr>
          <w:rFonts w:ascii="Times New Roman" w:hAnsi="Times New Roman"/>
          <w:sz w:val="24"/>
        </w:rPr>
        <w:t>tators, that</w:t>
      </w:r>
      <w:proofErr w:type="gramEnd"/>
      <w:r w:rsidRPr="00AE2EA4">
        <w:rPr>
          <w:rFonts w:ascii="Times New Roman" w:hAnsi="Times New Roman"/>
          <w:sz w:val="24"/>
        </w:rPr>
        <w:t xml:space="preserve"> the pr</w:t>
      </w:r>
      <w:r w:rsidRPr="00AE2EA4">
        <w:rPr>
          <w:rFonts w:ascii="Times New Roman" w:hAnsi="Times New Roman"/>
          <w:sz w:val="24"/>
        </w:rPr>
        <w:t>o</w:t>
      </w:r>
      <w:r w:rsidRPr="00AE2EA4">
        <w:rPr>
          <w:rFonts w:ascii="Times New Roman" w:hAnsi="Times New Roman"/>
          <w:sz w:val="24"/>
        </w:rPr>
        <w:t xml:space="preserve">tection of the copyright statute also can be secured when a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exists between the material sought to be copyrighted and the utilitarian design in which that material </w:t>
      </w:r>
      <w:r w:rsidR="004170AF">
        <w:rPr>
          <w:rFonts w:ascii="Times New Roman" w:hAnsi="Times New Roman"/>
          <w:sz w:val="24"/>
        </w:rPr>
        <w:t>is incorporated.</w:t>
      </w:r>
      <w:r w:rsidR="004170AF">
        <w:rPr>
          <w:rStyle w:val="FootnoteReference"/>
          <w:rFonts w:ascii="Times New Roman" w:hAnsi="Times New Roman"/>
          <w:sz w:val="24"/>
        </w:rPr>
        <w:footnoteReference w:id="3"/>
      </w:r>
      <w:r w:rsidR="004170AF">
        <w:rPr>
          <w:rFonts w:ascii="Times New Roman" w:hAnsi="Times New Roman"/>
          <w:sz w:val="24"/>
        </w:rPr>
        <w:t xml:space="preserve"> The  [*923] </w:t>
      </w:r>
      <w:r w:rsidRPr="00AE2EA4">
        <w:rPr>
          <w:rFonts w:ascii="Times New Roman" w:hAnsi="Times New Roman"/>
          <w:sz w:val="24"/>
        </w:rPr>
        <w:t>difficulty lies not in the acceptance of that proposition, which the statutory language clearly contemplates, but in its application. As noted by Pivot Point, the follo</w:t>
      </w:r>
      <w:r w:rsidRPr="00AE2EA4">
        <w:rPr>
          <w:rFonts w:ascii="Times New Roman" w:hAnsi="Times New Roman"/>
          <w:sz w:val="24"/>
        </w:rPr>
        <w:t>w</w:t>
      </w:r>
      <w:r w:rsidRPr="00AE2EA4">
        <w:rPr>
          <w:rFonts w:ascii="Times New Roman" w:hAnsi="Times New Roman"/>
          <w:sz w:val="24"/>
        </w:rPr>
        <w:t>ing tests have been suggested for determining when the artistic and utilitarian aspects of useful art</w:t>
      </w:r>
      <w:r w:rsidRPr="00AE2EA4">
        <w:rPr>
          <w:rFonts w:ascii="Times New Roman" w:hAnsi="Times New Roman"/>
          <w:sz w:val="24"/>
        </w:rPr>
        <w:t>i</w:t>
      </w:r>
      <w:r w:rsidRPr="00AE2EA4">
        <w:rPr>
          <w:rFonts w:ascii="Times New Roman" w:hAnsi="Times New Roman"/>
          <w:sz w:val="24"/>
        </w:rPr>
        <w:t>cles are conceptually separable: 1) the artistic features are "primary" and the utilitarian features "subsidiary,</w:t>
      </w:r>
      <w:proofErr w:type="gramStart"/>
      <w:r w:rsidRPr="00AE2EA4">
        <w:rPr>
          <w:rFonts w:ascii="Times New Roman" w:hAnsi="Times New Roman"/>
          <w:sz w:val="24"/>
        </w:rPr>
        <w:t xml:space="preserve">"  </w:t>
      </w:r>
      <w:proofErr w:type="spellStart"/>
      <w:r w:rsidRPr="00AE2EA4">
        <w:rPr>
          <w:rFonts w:ascii="Times New Roman" w:hAnsi="Times New Roman"/>
          <w:i/>
          <w:iCs/>
          <w:sz w:val="24"/>
        </w:rPr>
        <w:t>Kiese</w:t>
      </w:r>
      <w:r w:rsidRPr="00AE2EA4">
        <w:rPr>
          <w:rFonts w:ascii="Times New Roman" w:hAnsi="Times New Roman"/>
          <w:i/>
          <w:iCs/>
          <w:sz w:val="24"/>
        </w:rPr>
        <w:t>l</w:t>
      </w:r>
      <w:r w:rsidRPr="00AE2EA4">
        <w:rPr>
          <w:rFonts w:ascii="Times New Roman" w:hAnsi="Times New Roman"/>
          <w:i/>
          <w:iCs/>
          <w:sz w:val="24"/>
        </w:rPr>
        <w:t>stein</w:t>
      </w:r>
      <w:proofErr w:type="spellEnd"/>
      <w:proofErr w:type="gramEnd"/>
      <w:r w:rsidRPr="00AE2EA4">
        <w:rPr>
          <w:rFonts w:ascii="Times New Roman" w:hAnsi="Times New Roman"/>
          <w:i/>
          <w:iCs/>
          <w:sz w:val="24"/>
        </w:rPr>
        <w:t>-Cord</w:t>
      </w:r>
      <w:r w:rsidRPr="00AE2EA4">
        <w:rPr>
          <w:rFonts w:ascii="Times New Roman" w:hAnsi="Times New Roman"/>
          <w:sz w:val="24"/>
        </w:rPr>
        <w:t>, 632 F.2d at 993; 2) the useful article "would still be marketable to some significant segment of the comm</w:t>
      </w:r>
      <w:r w:rsidRPr="00AE2EA4">
        <w:rPr>
          <w:rFonts w:ascii="Times New Roman" w:hAnsi="Times New Roman"/>
          <w:sz w:val="24"/>
        </w:rPr>
        <w:t>u</w:t>
      </w:r>
      <w:r w:rsidRPr="00AE2EA4">
        <w:rPr>
          <w:rFonts w:ascii="Times New Roman" w:hAnsi="Times New Roman"/>
          <w:sz w:val="24"/>
        </w:rPr>
        <w:t xml:space="preserve">nity simply because of its aesthetic qualities," Melville B. </w:t>
      </w:r>
      <w:proofErr w:type="spellStart"/>
      <w:r w:rsidRPr="00AE2EA4">
        <w:rPr>
          <w:rFonts w:ascii="Times New Roman" w:hAnsi="Times New Roman"/>
          <w:sz w:val="24"/>
        </w:rPr>
        <w:t>Ni</w:t>
      </w:r>
      <w:r w:rsidRPr="00AE2EA4">
        <w:rPr>
          <w:rFonts w:ascii="Times New Roman" w:hAnsi="Times New Roman"/>
          <w:sz w:val="24"/>
        </w:rPr>
        <w:t>m</w:t>
      </w:r>
      <w:r w:rsidRPr="00AE2EA4">
        <w:rPr>
          <w:rFonts w:ascii="Times New Roman" w:hAnsi="Times New Roman"/>
          <w:sz w:val="24"/>
        </w:rPr>
        <w:t>mer</w:t>
      </w:r>
      <w:proofErr w:type="spellEnd"/>
      <w:r w:rsidRPr="00AE2EA4">
        <w:rPr>
          <w:rFonts w:ascii="Times New Roman" w:hAnsi="Times New Roman"/>
          <w:sz w:val="24"/>
        </w:rPr>
        <w:t xml:space="preserve"> &amp; David </w:t>
      </w:r>
      <w:proofErr w:type="spellStart"/>
      <w:r w:rsidRPr="00AE2EA4">
        <w:rPr>
          <w:rFonts w:ascii="Times New Roman" w:hAnsi="Times New Roman"/>
          <w:sz w:val="24"/>
        </w:rPr>
        <w:t>Nimmer</w:t>
      </w:r>
      <w:proofErr w:type="spellEnd"/>
      <w:r w:rsidRPr="00AE2EA4">
        <w:rPr>
          <w:rFonts w:ascii="Times New Roman" w:hAnsi="Times New Roman"/>
          <w:sz w:val="24"/>
        </w:rPr>
        <w:t xml:space="preserve">, 1 </w:t>
      </w:r>
      <w:proofErr w:type="spellStart"/>
      <w:r w:rsidRPr="00AE2EA4">
        <w:rPr>
          <w:rFonts w:ascii="Times New Roman" w:hAnsi="Times New Roman"/>
          <w:i/>
          <w:iCs/>
          <w:sz w:val="24"/>
        </w:rPr>
        <w:t>Nimmer</w:t>
      </w:r>
      <w:proofErr w:type="spellEnd"/>
      <w:r w:rsidRPr="00AE2EA4">
        <w:rPr>
          <w:rFonts w:ascii="Times New Roman" w:hAnsi="Times New Roman"/>
          <w:i/>
          <w:iCs/>
          <w:sz w:val="24"/>
        </w:rPr>
        <w:t xml:space="preserve"> on Copyright</w:t>
      </w:r>
      <w:r w:rsidRPr="00AE2EA4">
        <w:rPr>
          <w:rFonts w:ascii="Times New Roman" w:hAnsi="Times New Roman"/>
          <w:sz w:val="24"/>
        </w:rPr>
        <w:t xml:space="preserve"> </w:t>
      </w:r>
      <w:r>
        <w:rPr>
          <w:rFonts w:ascii="Times New Roman" w:hAnsi="Times New Roman"/>
          <w:sz w:val="24"/>
        </w:rPr>
        <w:t>§</w:t>
      </w:r>
      <w:r w:rsidRPr="00AE2EA4">
        <w:rPr>
          <w:rFonts w:ascii="Times New Roman" w:hAnsi="Times New Roman"/>
          <w:sz w:val="24"/>
        </w:rPr>
        <w:t>2.08 [B][3], at 2-101 (2004); 3) the article "stim</w:t>
      </w:r>
      <w:r w:rsidRPr="00AE2EA4">
        <w:rPr>
          <w:rFonts w:ascii="Times New Roman" w:hAnsi="Times New Roman"/>
          <w:sz w:val="24"/>
        </w:rPr>
        <w:t>u</w:t>
      </w:r>
      <w:r w:rsidRPr="00AE2EA4">
        <w:rPr>
          <w:rFonts w:ascii="Times New Roman" w:hAnsi="Times New Roman"/>
          <w:sz w:val="24"/>
        </w:rPr>
        <w:t xml:space="preserve">lates in the mind of the beholder a concept that is separate from the concept evoked by its utilitarian function,"  </w:t>
      </w:r>
      <w:r w:rsidRPr="00AE2EA4">
        <w:rPr>
          <w:rFonts w:ascii="Times New Roman" w:hAnsi="Times New Roman"/>
          <w:i/>
          <w:iCs/>
          <w:sz w:val="24"/>
        </w:rPr>
        <w:t>Carol Barnhart</w:t>
      </w:r>
      <w:r w:rsidRPr="00AE2EA4">
        <w:rPr>
          <w:rFonts w:ascii="Times New Roman" w:hAnsi="Times New Roman"/>
          <w:sz w:val="24"/>
        </w:rPr>
        <w:t>, 773 F.2d at 422 (Newman, J., dissenting); 4) the artistic d</w:t>
      </w:r>
      <w:r w:rsidRPr="00AE2EA4">
        <w:rPr>
          <w:rFonts w:ascii="Times New Roman" w:hAnsi="Times New Roman"/>
          <w:sz w:val="24"/>
        </w:rPr>
        <w:t>e</w:t>
      </w:r>
      <w:r w:rsidRPr="00AE2EA4">
        <w:rPr>
          <w:rFonts w:ascii="Times New Roman" w:hAnsi="Times New Roman"/>
          <w:sz w:val="24"/>
        </w:rPr>
        <w:t>sign was not significantly influenced by functional considerations,</w:t>
      </w:r>
      <w:r w:rsidRPr="00AE2EA4">
        <w:rPr>
          <w:rFonts w:ascii="Times New Roman" w:hAnsi="Times New Roman"/>
          <w:i/>
          <w:iCs/>
          <w:sz w:val="24"/>
        </w:rPr>
        <w:t xml:space="preserve"> see </w:t>
      </w:r>
      <w:r w:rsidRPr="00AE2EA4">
        <w:rPr>
          <w:rFonts w:ascii="Times New Roman" w:hAnsi="Times New Roman"/>
          <w:sz w:val="24"/>
        </w:rPr>
        <w:t xml:space="preserve"> </w:t>
      </w:r>
      <w:proofErr w:type="spellStart"/>
      <w:r w:rsidRPr="00AE2EA4">
        <w:rPr>
          <w:rFonts w:ascii="Times New Roman" w:hAnsi="Times New Roman"/>
          <w:i/>
          <w:iCs/>
          <w:sz w:val="24"/>
        </w:rPr>
        <w:t>Brandir</w:t>
      </w:r>
      <w:proofErr w:type="spellEnd"/>
      <w:r w:rsidRPr="00AE2EA4">
        <w:rPr>
          <w:rFonts w:ascii="Times New Roman" w:hAnsi="Times New Roman"/>
          <w:i/>
          <w:iCs/>
          <w:sz w:val="24"/>
        </w:rPr>
        <w:t xml:space="preserve"> Int'l, Inc. v. Ca</w:t>
      </w:r>
      <w:r w:rsidRPr="00AE2EA4">
        <w:rPr>
          <w:rFonts w:ascii="Times New Roman" w:hAnsi="Times New Roman"/>
          <w:i/>
          <w:iCs/>
          <w:sz w:val="24"/>
        </w:rPr>
        <w:t>s</w:t>
      </w:r>
      <w:r w:rsidRPr="00AE2EA4">
        <w:rPr>
          <w:rFonts w:ascii="Times New Roman" w:hAnsi="Times New Roman"/>
          <w:i/>
          <w:iCs/>
          <w:sz w:val="24"/>
        </w:rPr>
        <w:t>cade Pac. Lu</w:t>
      </w:r>
      <w:r w:rsidRPr="00AE2EA4">
        <w:rPr>
          <w:rFonts w:ascii="Times New Roman" w:hAnsi="Times New Roman"/>
          <w:i/>
          <w:iCs/>
          <w:sz w:val="24"/>
        </w:rPr>
        <w:t>m</w:t>
      </w:r>
      <w:r w:rsidRPr="00AE2EA4">
        <w:rPr>
          <w:rFonts w:ascii="Times New Roman" w:hAnsi="Times New Roman"/>
          <w:i/>
          <w:iCs/>
          <w:sz w:val="24"/>
        </w:rPr>
        <w:t>ber Co.</w:t>
      </w:r>
      <w:r w:rsidRPr="00AE2EA4">
        <w:rPr>
          <w:rFonts w:ascii="Times New Roman" w:hAnsi="Times New Roman"/>
          <w:sz w:val="24"/>
        </w:rPr>
        <w:t xml:space="preserve">, 834 F.2d 1142, 1145 (adopting the test forwarded in </w:t>
      </w:r>
      <w:proofErr w:type="spellStart"/>
      <w:r w:rsidRPr="00AE2EA4">
        <w:rPr>
          <w:rFonts w:ascii="Times New Roman" w:hAnsi="Times New Roman"/>
          <w:sz w:val="24"/>
        </w:rPr>
        <w:t>Denicola</w:t>
      </w:r>
      <w:proofErr w:type="spellEnd"/>
      <w:r w:rsidRPr="00AE2EA4">
        <w:rPr>
          <w:rFonts w:ascii="Times New Roman" w:hAnsi="Times New Roman"/>
          <w:sz w:val="24"/>
        </w:rPr>
        <w:t xml:space="preserve">,  </w:t>
      </w:r>
      <w:r w:rsidRPr="00AE2EA4">
        <w:rPr>
          <w:rFonts w:ascii="Times New Roman" w:hAnsi="Times New Roman"/>
          <w:i/>
          <w:iCs/>
          <w:sz w:val="24"/>
        </w:rPr>
        <w:t>supra</w:t>
      </w:r>
      <w:r w:rsidRPr="00AE2EA4">
        <w:rPr>
          <w:rFonts w:ascii="Times New Roman" w:hAnsi="Times New Roman"/>
          <w:sz w:val="24"/>
        </w:rPr>
        <w:t xml:space="preserve">, at 741); 5) the artistic features "can stand alone as a work of art traditionally conceived, and </w:t>
      </w:r>
      <w:r w:rsidR="004170AF">
        <w:rPr>
          <w:rFonts w:ascii="Times New Roman" w:hAnsi="Times New Roman"/>
          <w:sz w:val="24"/>
        </w:rPr>
        <w:t>…</w:t>
      </w:r>
      <w:r w:rsidRPr="00AE2EA4">
        <w:rPr>
          <w:rFonts w:ascii="Times New Roman" w:hAnsi="Times New Roman"/>
          <w:sz w:val="24"/>
        </w:rPr>
        <w:t xml:space="preserve"> the useful article in which it is embodied would be equally useful without it," Goldstein, 1 </w:t>
      </w:r>
      <w:r w:rsidRPr="00AE2EA4">
        <w:rPr>
          <w:rFonts w:ascii="Times New Roman" w:hAnsi="Times New Roman"/>
          <w:i/>
          <w:iCs/>
          <w:sz w:val="24"/>
        </w:rPr>
        <w:t>Cop</w:t>
      </w:r>
      <w:r w:rsidRPr="00AE2EA4">
        <w:rPr>
          <w:rFonts w:ascii="Times New Roman" w:hAnsi="Times New Roman"/>
          <w:i/>
          <w:iCs/>
          <w:sz w:val="24"/>
        </w:rPr>
        <w:t>y</w:t>
      </w:r>
      <w:r w:rsidRPr="00AE2EA4">
        <w:rPr>
          <w:rFonts w:ascii="Times New Roman" w:hAnsi="Times New Roman"/>
          <w:i/>
          <w:iCs/>
          <w:sz w:val="24"/>
        </w:rPr>
        <w:t>right</w:t>
      </w:r>
      <w:r w:rsidRPr="00AE2EA4">
        <w:rPr>
          <w:rFonts w:ascii="Times New Roman" w:hAnsi="Times New Roman"/>
          <w:sz w:val="24"/>
        </w:rPr>
        <w:t xml:space="preserve"> </w:t>
      </w:r>
      <w:r>
        <w:rPr>
          <w:rFonts w:ascii="Times New Roman" w:hAnsi="Times New Roman"/>
          <w:sz w:val="24"/>
        </w:rPr>
        <w:t>§</w:t>
      </w:r>
      <w:r w:rsidRPr="00AE2EA4">
        <w:rPr>
          <w:rFonts w:ascii="Times New Roman" w:hAnsi="Times New Roman"/>
          <w:sz w:val="24"/>
        </w:rPr>
        <w:t xml:space="preserve">2.5.3, at 2:67; and 6) the artistic features are not utilitarian, </w:t>
      </w:r>
      <w:r w:rsidRPr="00AE2EA4">
        <w:rPr>
          <w:rFonts w:ascii="Times New Roman" w:hAnsi="Times New Roman"/>
          <w:i/>
          <w:iCs/>
          <w:sz w:val="24"/>
        </w:rPr>
        <w:t xml:space="preserve">see </w:t>
      </w:r>
      <w:r w:rsidRPr="00AE2EA4">
        <w:rPr>
          <w:rFonts w:ascii="Times New Roman" w:hAnsi="Times New Roman"/>
          <w:sz w:val="24"/>
        </w:rPr>
        <w:t xml:space="preserve">William F. </w:t>
      </w:r>
      <w:proofErr w:type="spellStart"/>
      <w:r w:rsidRPr="00AE2EA4">
        <w:rPr>
          <w:rFonts w:ascii="Times New Roman" w:hAnsi="Times New Roman"/>
          <w:sz w:val="24"/>
        </w:rPr>
        <w:t>Patry</w:t>
      </w:r>
      <w:proofErr w:type="spellEnd"/>
      <w:r w:rsidRPr="00AE2EA4">
        <w:rPr>
          <w:rFonts w:ascii="Times New Roman" w:hAnsi="Times New Roman"/>
          <w:sz w:val="24"/>
        </w:rPr>
        <w:t xml:space="preserve">, 1 </w:t>
      </w:r>
      <w:r w:rsidRPr="00AE2EA4">
        <w:rPr>
          <w:rFonts w:ascii="Times New Roman" w:hAnsi="Times New Roman"/>
          <w:i/>
          <w:iCs/>
          <w:sz w:val="24"/>
        </w:rPr>
        <w:t>Cop</w:t>
      </w:r>
      <w:r w:rsidRPr="00AE2EA4">
        <w:rPr>
          <w:rFonts w:ascii="Times New Roman" w:hAnsi="Times New Roman"/>
          <w:i/>
          <w:iCs/>
          <w:sz w:val="24"/>
        </w:rPr>
        <w:t>y</w:t>
      </w:r>
      <w:r w:rsidRPr="00AE2EA4">
        <w:rPr>
          <w:rFonts w:ascii="Times New Roman" w:hAnsi="Times New Roman"/>
          <w:i/>
          <w:iCs/>
          <w:sz w:val="24"/>
        </w:rPr>
        <w:t>right Law &amp; Pra</w:t>
      </w:r>
      <w:r w:rsidRPr="00AE2EA4">
        <w:rPr>
          <w:rFonts w:ascii="Times New Roman" w:hAnsi="Times New Roman"/>
          <w:i/>
          <w:iCs/>
          <w:sz w:val="24"/>
        </w:rPr>
        <w:t>c</w:t>
      </w:r>
      <w:r w:rsidRPr="00AE2EA4">
        <w:rPr>
          <w:rFonts w:ascii="Times New Roman" w:hAnsi="Times New Roman"/>
          <w:i/>
          <w:iCs/>
          <w:sz w:val="24"/>
        </w:rPr>
        <w:t>tice</w:t>
      </w:r>
      <w:r w:rsidRPr="00AE2EA4">
        <w:rPr>
          <w:rFonts w:ascii="Times New Roman" w:hAnsi="Times New Roman"/>
          <w:sz w:val="24"/>
        </w:rPr>
        <w:t xml:space="preserve"> 285 (1994).</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Pivot Point submits that "the test for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should reflect the focus of cop</w:t>
      </w:r>
      <w:r w:rsidRPr="00AE2EA4">
        <w:rPr>
          <w:rFonts w:ascii="Times New Roman" w:hAnsi="Times New Roman"/>
          <w:sz w:val="24"/>
        </w:rPr>
        <w:t>y</w:t>
      </w:r>
      <w:r w:rsidRPr="00AE2EA4">
        <w:rPr>
          <w:rFonts w:ascii="Times New Roman" w:hAnsi="Times New Roman"/>
          <w:sz w:val="24"/>
        </w:rPr>
        <w:t xml:space="preserve">right law--the artistic, not the marketability, design process, or usefulness." Appellant's Br. at 26. According to Pivot Point, the central inquiry is whether the article is a " 'work of art.' " </w:t>
      </w:r>
      <w:r w:rsidRPr="00AE2EA4">
        <w:rPr>
          <w:rFonts w:ascii="Times New Roman" w:hAnsi="Times New Roman"/>
          <w:i/>
          <w:iCs/>
          <w:sz w:val="24"/>
        </w:rPr>
        <w:t>Id.</w:t>
      </w:r>
      <w:r w:rsidRPr="00AE2EA4">
        <w:rPr>
          <w:rFonts w:ascii="Times New Roman" w:hAnsi="Times New Roman"/>
          <w:sz w:val="24"/>
        </w:rPr>
        <w:t xml:space="preserve"> Pivot Point further explains:</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would inhere in a "work of art" integrated into a useful art</w:t>
      </w:r>
      <w:r w:rsidRPr="00AE2EA4">
        <w:rPr>
          <w:rFonts w:ascii="Times New Roman" w:hAnsi="Times New Roman"/>
          <w:sz w:val="24"/>
        </w:rPr>
        <w:t>i</w:t>
      </w:r>
      <w:r w:rsidRPr="00AE2EA4">
        <w:rPr>
          <w:rFonts w:ascii="Times New Roman" w:hAnsi="Times New Roman"/>
          <w:sz w:val="24"/>
        </w:rPr>
        <w:t xml:space="preserve">cle, or a "work of art" put to unexpected use, since the independent concepts of art and utility coexist.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would not exist in a useful article rendered si</w:t>
      </w:r>
      <w:r w:rsidRPr="00AE2EA4">
        <w:rPr>
          <w:rFonts w:ascii="Times New Roman" w:hAnsi="Times New Roman"/>
          <w:sz w:val="24"/>
        </w:rPr>
        <w:t>m</w:t>
      </w:r>
      <w:r w:rsidRPr="00AE2EA4">
        <w:rPr>
          <w:rFonts w:ascii="Times New Roman" w:hAnsi="Times New Roman"/>
          <w:sz w:val="24"/>
        </w:rPr>
        <w:t>ply aesthetically pleasing, since the independent concept of art does not exist, only the "artistic" embellishment to its utility, so that such "artistic" features are actually utilita</w:t>
      </w:r>
      <w:r w:rsidRPr="00AE2EA4">
        <w:rPr>
          <w:rFonts w:ascii="Times New Roman" w:hAnsi="Times New Roman"/>
          <w:sz w:val="24"/>
        </w:rPr>
        <w:t>r</w:t>
      </w:r>
      <w:r w:rsidRPr="00AE2EA4">
        <w:rPr>
          <w:rFonts w:ascii="Times New Roman" w:hAnsi="Times New Roman"/>
          <w:sz w:val="24"/>
        </w:rPr>
        <w:t xml:space="preserve">ian. Should the "artistic" embellishment of utility reach the level of a "work of art," however,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may exist.</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proofErr w:type="gramStart"/>
      <w:r w:rsidRPr="00AE2EA4">
        <w:rPr>
          <w:rFonts w:ascii="Times New Roman" w:hAnsi="Times New Roman"/>
          <w:i/>
          <w:iCs/>
          <w:sz w:val="24"/>
        </w:rPr>
        <w:t>Id.</w:t>
      </w:r>
      <w:r w:rsidRPr="00AE2EA4">
        <w:rPr>
          <w:rFonts w:ascii="Times New Roman" w:hAnsi="Times New Roman"/>
          <w:sz w:val="24"/>
        </w:rPr>
        <w:t xml:space="preserve"> at 26-27.</w:t>
      </w:r>
      <w:proofErr w:type="gramEnd"/>
      <w:r w:rsidRPr="00AE2EA4">
        <w:rPr>
          <w:rFonts w:ascii="Times New Roman" w:hAnsi="Times New Roman"/>
          <w:sz w:val="24"/>
        </w:rPr>
        <w:t xml:space="preserve"> This test, Pivot Point suggests, has the additional benefit of "satisfying most, if not all, of the current def</w:t>
      </w:r>
      <w:r w:rsidRPr="00AE2EA4">
        <w:rPr>
          <w:rFonts w:ascii="Times New Roman" w:hAnsi="Times New Roman"/>
          <w:sz w:val="24"/>
        </w:rPr>
        <w:t>i</w:t>
      </w:r>
      <w:r w:rsidRPr="00AE2EA4">
        <w:rPr>
          <w:rFonts w:ascii="Times New Roman" w:hAnsi="Times New Roman"/>
          <w:sz w:val="24"/>
        </w:rPr>
        <w:t xml:space="preserve">nitions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27.</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Charlene, by contrast, lauds the district court's adoption of Professor Goldstein's test. "Under Goldstein's test," Charlene  [*924</w:t>
      </w:r>
      <w:proofErr w:type="gramStart"/>
      <w:r w:rsidRPr="00AE2EA4">
        <w:rPr>
          <w:rFonts w:ascii="Times New Roman" w:hAnsi="Times New Roman"/>
          <w:sz w:val="24"/>
        </w:rPr>
        <w:t>]  asserts</w:t>
      </w:r>
      <w:proofErr w:type="gramEnd"/>
      <w:r w:rsidRPr="00AE2EA4">
        <w:rPr>
          <w:rFonts w:ascii="Times New Roman" w:hAnsi="Times New Roman"/>
          <w:sz w:val="24"/>
        </w:rPr>
        <w:t>, "'a pictorial, graphic or sculptural feature inco</w:t>
      </w:r>
      <w:r w:rsidRPr="00AE2EA4">
        <w:rPr>
          <w:rFonts w:ascii="Times New Roman" w:hAnsi="Times New Roman"/>
          <w:sz w:val="24"/>
        </w:rPr>
        <w:t>r</w:t>
      </w:r>
      <w:r w:rsidRPr="00AE2EA4">
        <w:rPr>
          <w:rFonts w:ascii="Times New Roman" w:hAnsi="Times New Roman"/>
          <w:sz w:val="24"/>
        </w:rPr>
        <w:t>porated in the design of a useful article is conceptually separable if it can stand on its own as a work of art tr</w:t>
      </w:r>
      <w:r w:rsidRPr="00AE2EA4">
        <w:rPr>
          <w:rFonts w:ascii="Times New Roman" w:hAnsi="Times New Roman"/>
          <w:sz w:val="24"/>
        </w:rPr>
        <w:t>a</w:t>
      </w:r>
      <w:r w:rsidRPr="00AE2EA4">
        <w:rPr>
          <w:rFonts w:ascii="Times New Roman" w:hAnsi="Times New Roman"/>
          <w:sz w:val="24"/>
        </w:rPr>
        <w:t xml:space="preserve">ditionally conceived, and if the useful article in which it is embodied would be </w:t>
      </w:r>
      <w:r w:rsidRPr="00AE2EA4">
        <w:rPr>
          <w:rFonts w:ascii="Times New Roman" w:hAnsi="Times New Roman"/>
          <w:i/>
          <w:iCs/>
          <w:sz w:val="24"/>
        </w:rPr>
        <w:t>equally</w:t>
      </w:r>
      <w:r w:rsidRPr="00AE2EA4">
        <w:rPr>
          <w:rFonts w:ascii="Times New Roman" w:hAnsi="Times New Roman"/>
          <w:sz w:val="24"/>
        </w:rPr>
        <w:t xml:space="preserve"> useful wit</w:t>
      </w:r>
      <w:r w:rsidRPr="00AE2EA4">
        <w:rPr>
          <w:rFonts w:ascii="Times New Roman" w:hAnsi="Times New Roman"/>
          <w:sz w:val="24"/>
        </w:rPr>
        <w:t>h</w:t>
      </w:r>
      <w:r w:rsidRPr="00AE2EA4">
        <w:rPr>
          <w:rFonts w:ascii="Times New Roman" w:hAnsi="Times New Roman"/>
          <w:sz w:val="24"/>
        </w:rPr>
        <w:t xml:space="preserve">out it.'" </w:t>
      </w:r>
      <w:proofErr w:type="spellStart"/>
      <w:proofErr w:type="gramStart"/>
      <w:r w:rsidRPr="00AE2EA4">
        <w:rPr>
          <w:rFonts w:ascii="Times New Roman" w:hAnsi="Times New Roman"/>
          <w:sz w:val="24"/>
        </w:rPr>
        <w:t>Appellees</w:t>
      </w:r>
      <w:proofErr w:type="spellEnd"/>
      <w:r w:rsidRPr="00AE2EA4">
        <w:rPr>
          <w:rFonts w:ascii="Times New Roman" w:hAnsi="Times New Roman"/>
          <w:sz w:val="24"/>
        </w:rPr>
        <w:t>' Br. at 26 (quoting R.401 at 5; emphasis added).</w:t>
      </w:r>
      <w:proofErr w:type="gramEnd"/>
      <w:r w:rsidRPr="00AE2EA4">
        <w:rPr>
          <w:rFonts w:ascii="Times New Roman" w:hAnsi="Times New Roman"/>
          <w:sz w:val="24"/>
        </w:rPr>
        <w:t xml:space="preserve"> Charlene contends that this a</w:t>
      </w:r>
      <w:r w:rsidRPr="00AE2EA4">
        <w:rPr>
          <w:rFonts w:ascii="Times New Roman" w:hAnsi="Times New Roman"/>
          <w:sz w:val="24"/>
        </w:rPr>
        <w:t>p</w:t>
      </w:r>
      <w:r w:rsidRPr="00AE2EA4">
        <w:rPr>
          <w:rFonts w:ascii="Times New Roman" w:hAnsi="Times New Roman"/>
          <w:sz w:val="24"/>
        </w:rPr>
        <w:t xml:space="preserve">proach mirrors that adopted by the majority </w:t>
      </w:r>
      <w:proofErr w:type="gramStart"/>
      <w:r w:rsidRPr="00AE2EA4">
        <w:rPr>
          <w:rFonts w:ascii="Times New Roman" w:hAnsi="Times New Roman"/>
          <w:sz w:val="24"/>
        </w:rPr>
        <w:t xml:space="preserve">in  </w:t>
      </w:r>
      <w:r w:rsidRPr="00AE2EA4">
        <w:rPr>
          <w:rFonts w:ascii="Times New Roman" w:hAnsi="Times New Roman"/>
          <w:i/>
          <w:iCs/>
          <w:sz w:val="24"/>
        </w:rPr>
        <w:t>Carol</w:t>
      </w:r>
      <w:proofErr w:type="gramEnd"/>
      <w:r w:rsidRPr="00AE2EA4">
        <w:rPr>
          <w:rFonts w:ascii="Times New Roman" w:hAnsi="Times New Roman"/>
          <w:i/>
          <w:iCs/>
          <w:sz w:val="24"/>
        </w:rPr>
        <w:t xml:space="preserve"> Barnhart Inc. v. Economy Cover Corp.</w:t>
      </w:r>
      <w:r w:rsidRPr="00AE2EA4">
        <w:rPr>
          <w:rFonts w:ascii="Times New Roman" w:hAnsi="Times New Roman"/>
          <w:sz w:val="24"/>
        </w:rPr>
        <w:t xml:space="preserve">, 773 F.2d 411 (2d Cir. 1985), "the most closely related precedent to the case at bar." </w:t>
      </w:r>
      <w:proofErr w:type="spellStart"/>
      <w:proofErr w:type="gramStart"/>
      <w:r w:rsidRPr="00AE2EA4">
        <w:rPr>
          <w:rFonts w:ascii="Times New Roman" w:hAnsi="Times New Roman"/>
          <w:sz w:val="24"/>
        </w:rPr>
        <w:t>Appellees</w:t>
      </w:r>
      <w:proofErr w:type="spellEnd"/>
      <w:r w:rsidRPr="00AE2EA4">
        <w:rPr>
          <w:rFonts w:ascii="Times New Roman" w:hAnsi="Times New Roman"/>
          <w:sz w:val="24"/>
        </w:rPr>
        <w:t>' Br. at 26.</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Although both sides present thoughtful explanations for their proposed tests, we perceive shor</w:t>
      </w:r>
      <w:r w:rsidRPr="00AE2EA4">
        <w:rPr>
          <w:rFonts w:ascii="Times New Roman" w:hAnsi="Times New Roman"/>
          <w:sz w:val="24"/>
        </w:rPr>
        <w:t>t</w:t>
      </w:r>
      <w:r w:rsidRPr="00AE2EA4">
        <w:rPr>
          <w:rFonts w:ascii="Times New Roman" w:hAnsi="Times New Roman"/>
          <w:sz w:val="24"/>
        </w:rPr>
        <w:t>comings in the pa</w:t>
      </w:r>
      <w:r w:rsidRPr="00AE2EA4">
        <w:rPr>
          <w:rFonts w:ascii="Times New Roman" w:hAnsi="Times New Roman"/>
          <w:sz w:val="24"/>
        </w:rPr>
        <w:t>r</w:t>
      </w:r>
      <w:r w:rsidRPr="00AE2EA4">
        <w:rPr>
          <w:rFonts w:ascii="Times New Roman" w:hAnsi="Times New Roman"/>
          <w:sz w:val="24"/>
        </w:rPr>
        <w:t xml:space="preserve">ties' choices. With respect to Pivot Point's focus on the article as a "work of art," it is certainly correct that Congress, in enacting </w:t>
      </w:r>
      <w:r>
        <w:rPr>
          <w:rFonts w:ascii="Times New Roman" w:hAnsi="Times New Roman"/>
          <w:sz w:val="24"/>
        </w:rPr>
        <w:t>§</w:t>
      </w:r>
      <w:r w:rsidRPr="00AE2EA4">
        <w:rPr>
          <w:rFonts w:ascii="Times New Roman" w:hAnsi="Times New Roman"/>
          <w:sz w:val="24"/>
        </w:rPr>
        <w:t xml:space="preserve">101, attempted to separate the artistic from the utilitarian. However, this approach necessarily involves judges in a qualitative evaluation of artistic endeavors--a function for which judicial office is hardly a qualifier. With respect to the Charlene's approach, we believe that the test, at least when applied alone, is tied too closely to physical </w:t>
      </w:r>
      <w:proofErr w:type="spellStart"/>
      <w:r w:rsidRPr="00AE2EA4">
        <w:rPr>
          <w:rFonts w:ascii="Times New Roman" w:hAnsi="Times New Roman"/>
          <w:sz w:val="24"/>
        </w:rPr>
        <w:t>separ</w:t>
      </w:r>
      <w:r w:rsidRPr="00AE2EA4">
        <w:rPr>
          <w:rFonts w:ascii="Times New Roman" w:hAnsi="Times New Roman"/>
          <w:sz w:val="24"/>
        </w:rPr>
        <w:t>a</w:t>
      </w:r>
      <w:r w:rsidRPr="00AE2EA4">
        <w:rPr>
          <w:rFonts w:ascii="Times New Roman" w:hAnsi="Times New Roman"/>
          <w:sz w:val="24"/>
        </w:rPr>
        <w:t>bility</w:t>
      </w:r>
      <w:proofErr w:type="spellEnd"/>
      <w:r w:rsidRPr="00AE2EA4">
        <w:rPr>
          <w:rFonts w:ascii="Times New Roman" w:hAnsi="Times New Roman"/>
          <w:sz w:val="24"/>
        </w:rPr>
        <w:t xml:space="preserve"> and, consequently, does not give a sufficiently wide berth to Congress' determination that a</w:t>
      </w:r>
      <w:r w:rsidRPr="00AE2EA4">
        <w:rPr>
          <w:rFonts w:ascii="Times New Roman" w:hAnsi="Times New Roman"/>
          <w:sz w:val="24"/>
        </w:rPr>
        <w:t>r</w:t>
      </w:r>
      <w:r w:rsidRPr="00AE2EA4">
        <w:rPr>
          <w:rFonts w:ascii="Times New Roman" w:hAnsi="Times New Roman"/>
          <w:sz w:val="24"/>
        </w:rPr>
        <w:t>tistic material conceptually separate from the utilitarian design can satisfy the statutory mandate.</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In articulating a meaningful approach to conceptual </w:t>
      </w:r>
      <w:proofErr w:type="spellStart"/>
      <w:r w:rsidRPr="00AE2EA4">
        <w:rPr>
          <w:rFonts w:ascii="Times New Roman" w:hAnsi="Times New Roman"/>
          <w:sz w:val="24"/>
        </w:rPr>
        <w:t>separability</w:t>
      </w:r>
      <w:proofErr w:type="spellEnd"/>
      <w:r w:rsidRPr="00AE2EA4">
        <w:rPr>
          <w:rFonts w:ascii="Times New Roman" w:hAnsi="Times New Roman"/>
          <w:sz w:val="24"/>
        </w:rPr>
        <w:t>, we note that we are not the first court of appeals to deal with this problem. The work of our colleagues in the other circuits pr</w:t>
      </w:r>
      <w:r w:rsidRPr="00AE2EA4">
        <w:rPr>
          <w:rFonts w:ascii="Times New Roman" w:hAnsi="Times New Roman"/>
          <w:sz w:val="24"/>
        </w:rPr>
        <w:t>o</w:t>
      </w:r>
      <w:r w:rsidRPr="00AE2EA4">
        <w:rPr>
          <w:rFonts w:ascii="Times New Roman" w:hAnsi="Times New Roman"/>
          <w:sz w:val="24"/>
        </w:rPr>
        <w:t>vides significant insights into our unde</w:t>
      </w:r>
      <w:r w:rsidRPr="00AE2EA4">
        <w:rPr>
          <w:rFonts w:ascii="Times New Roman" w:hAnsi="Times New Roman"/>
          <w:sz w:val="24"/>
        </w:rPr>
        <w:t>r</w:t>
      </w:r>
      <w:r w:rsidRPr="00AE2EA4">
        <w:rPr>
          <w:rFonts w:ascii="Times New Roman" w:hAnsi="Times New Roman"/>
          <w:sz w:val="24"/>
        </w:rPr>
        <w:t>standing of Congressional intent. Indeed, even when those judges have disagreed on the appropriate application of the Congressional mandate to the case b</w:t>
      </w:r>
      <w:r w:rsidRPr="00AE2EA4">
        <w:rPr>
          <w:rFonts w:ascii="Times New Roman" w:hAnsi="Times New Roman"/>
          <w:sz w:val="24"/>
        </w:rPr>
        <w:t>e</w:t>
      </w:r>
      <w:r w:rsidRPr="00AE2EA4">
        <w:rPr>
          <w:rFonts w:ascii="Times New Roman" w:hAnsi="Times New Roman"/>
          <w:sz w:val="24"/>
        </w:rPr>
        <w:t xml:space="preserve">fore them, </w:t>
      </w:r>
      <w:proofErr w:type="gramStart"/>
      <w:r w:rsidRPr="00AE2EA4">
        <w:rPr>
          <w:rFonts w:ascii="Times New Roman" w:hAnsi="Times New Roman"/>
          <w:sz w:val="24"/>
        </w:rPr>
        <w:t>their</w:t>
      </w:r>
      <w:proofErr w:type="gramEnd"/>
      <w:r w:rsidRPr="00AE2EA4">
        <w:rPr>
          <w:rFonts w:ascii="Times New Roman" w:hAnsi="Times New Roman"/>
          <w:sz w:val="24"/>
        </w:rPr>
        <w:t xml:space="preserve"> insight yield a bountiful harvest for those of us who now walk the same interpret</w:t>
      </w:r>
      <w:r w:rsidRPr="00AE2EA4">
        <w:rPr>
          <w:rFonts w:ascii="Times New Roman" w:hAnsi="Times New Roman"/>
          <w:sz w:val="24"/>
        </w:rPr>
        <w:t>a</w:t>
      </w:r>
      <w:r w:rsidRPr="00AE2EA4">
        <w:rPr>
          <w:rFonts w:ascii="Times New Roman" w:hAnsi="Times New Roman"/>
          <w:sz w:val="24"/>
        </w:rPr>
        <w:t>tive path.</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Among the circuits, the Court of Appeals for the Second Circuit has had occasion to wrestle most comprehensively with the notion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Its case law represents, we b</w:t>
      </w:r>
      <w:r w:rsidRPr="00AE2EA4">
        <w:rPr>
          <w:rFonts w:ascii="Times New Roman" w:hAnsi="Times New Roman"/>
          <w:sz w:val="24"/>
        </w:rPr>
        <w:t>e</w:t>
      </w:r>
      <w:r w:rsidRPr="00AE2EA4">
        <w:rPr>
          <w:rFonts w:ascii="Times New Roman" w:hAnsi="Times New Roman"/>
          <w:sz w:val="24"/>
        </w:rPr>
        <w:t>lieve, an intellectual journey that has e</w:t>
      </w:r>
      <w:r w:rsidRPr="00AE2EA4">
        <w:rPr>
          <w:rFonts w:ascii="Times New Roman" w:hAnsi="Times New Roman"/>
          <w:sz w:val="24"/>
        </w:rPr>
        <w:t>x</w:t>
      </w:r>
      <w:r w:rsidRPr="00AE2EA4">
        <w:rPr>
          <w:rFonts w:ascii="Times New Roman" w:hAnsi="Times New Roman"/>
          <w:sz w:val="24"/>
        </w:rPr>
        <w:t>plored the key aspects of the problem. We therefore turn to a study of the key stages of doctrinal development in its case law.</w:t>
      </w:r>
    </w:p>
    <w:p w:rsidR="00AE2EA4" w:rsidRPr="00AE2EA4" w:rsidRDefault="00AE2EA4" w:rsidP="00FC2C7A">
      <w:pPr>
        <w:widowControl/>
        <w:spacing w:before="120"/>
        <w:ind w:firstLine="360"/>
        <w:jc w:val="center"/>
        <w:rPr>
          <w:rFonts w:ascii="Times New Roman" w:hAnsi="Times New Roman"/>
          <w:sz w:val="24"/>
        </w:rPr>
      </w:pPr>
      <w:proofErr w:type="gramStart"/>
      <w:r w:rsidRPr="00AE2EA4">
        <w:rPr>
          <w:rFonts w:ascii="Times New Roman" w:hAnsi="Times New Roman"/>
          <w:b/>
          <w:bCs/>
          <w:sz w:val="24"/>
        </w:rPr>
        <w:t>a</w:t>
      </w:r>
      <w:proofErr w:type="gramEnd"/>
      <w:r w:rsidRPr="00AE2EA4">
        <w:rPr>
          <w:rFonts w:ascii="Times New Roman" w:hAnsi="Times New Roman"/>
          <w:b/>
          <w:bCs/>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Second Circuit first grappled with the issue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w:t>
      </w:r>
      <w:proofErr w:type="gramStart"/>
      <w:r w:rsidRPr="00AE2EA4">
        <w:rPr>
          <w:rFonts w:ascii="Times New Roman" w:hAnsi="Times New Roman"/>
          <w:sz w:val="24"/>
        </w:rPr>
        <w:t xml:space="preserve">in  </w:t>
      </w:r>
      <w:proofErr w:type="spellStart"/>
      <w:r w:rsidRPr="00AE2EA4">
        <w:rPr>
          <w:rFonts w:ascii="Times New Roman" w:hAnsi="Times New Roman"/>
          <w:i/>
          <w:iCs/>
          <w:sz w:val="24"/>
        </w:rPr>
        <w:t>Kieselstein</w:t>
      </w:r>
      <w:proofErr w:type="spellEnd"/>
      <w:proofErr w:type="gramEnd"/>
      <w:r w:rsidRPr="00AE2EA4">
        <w:rPr>
          <w:rFonts w:ascii="Times New Roman" w:hAnsi="Times New Roman"/>
          <w:i/>
          <w:iCs/>
          <w:sz w:val="24"/>
        </w:rPr>
        <w:t>-Cord v. Accessories by Pearl, Inc.</w:t>
      </w:r>
      <w:r w:rsidRPr="00AE2EA4">
        <w:rPr>
          <w:rFonts w:ascii="Times New Roman" w:hAnsi="Times New Roman"/>
          <w:sz w:val="24"/>
        </w:rPr>
        <w:t xml:space="preserve">, 632 F.2d 989 (2d Cir. 1980). </w:t>
      </w:r>
      <w:r w:rsidR="004170AF">
        <w:rPr>
          <w:rFonts w:ascii="Times New Roman" w:hAnsi="Times New Roman"/>
          <w:sz w:val="24"/>
        </w:rPr>
        <w:t xml:space="preserve"> </w:t>
      </w:r>
      <w:r w:rsidRPr="00AE2EA4">
        <w:rPr>
          <w:rFonts w:ascii="Times New Roman" w:hAnsi="Times New Roman"/>
          <w:sz w:val="24"/>
        </w:rPr>
        <w:t xml:space="preserve">In that case, </w:t>
      </w:r>
      <w:proofErr w:type="spellStart"/>
      <w:r w:rsidRPr="00AE2EA4">
        <w:rPr>
          <w:rFonts w:ascii="Times New Roman" w:hAnsi="Times New Roman"/>
          <w:sz w:val="24"/>
        </w:rPr>
        <w:t>Kieselstein</w:t>
      </w:r>
      <w:proofErr w:type="spellEnd"/>
      <w:r w:rsidRPr="00AE2EA4">
        <w:rPr>
          <w:rFonts w:ascii="Times New Roman" w:hAnsi="Times New Roman"/>
          <w:sz w:val="24"/>
        </w:rPr>
        <w:t>-Cord, a jewelry designer, had created a line of decorative and jeweled belt buckles inspired by works of art; he o</w:t>
      </w:r>
      <w:r w:rsidRPr="00AE2EA4">
        <w:rPr>
          <w:rFonts w:ascii="Times New Roman" w:hAnsi="Times New Roman"/>
          <w:sz w:val="24"/>
        </w:rPr>
        <w:t>b</w:t>
      </w:r>
      <w:r w:rsidRPr="00AE2EA4">
        <w:rPr>
          <w:rFonts w:ascii="Times New Roman" w:hAnsi="Times New Roman"/>
          <w:sz w:val="24"/>
        </w:rPr>
        <w:t xml:space="preserve">tained copyright registrations for his designs. When the line was successful, Accessories by Pearl, Inc., ("Pearl") copied the designs and marketed its own, less-expensive versions of the belt buckles. </w:t>
      </w:r>
      <w:proofErr w:type="spellStart"/>
      <w:r w:rsidRPr="00AE2EA4">
        <w:rPr>
          <w:rFonts w:ascii="Times New Roman" w:hAnsi="Times New Roman"/>
          <w:sz w:val="24"/>
        </w:rPr>
        <w:t>Kieselstein</w:t>
      </w:r>
      <w:proofErr w:type="spellEnd"/>
      <w:r w:rsidRPr="00AE2EA4">
        <w:rPr>
          <w:rFonts w:ascii="Times New Roman" w:hAnsi="Times New Roman"/>
          <w:sz w:val="24"/>
        </w:rPr>
        <w:t>-Cord then sued Pearl for copyright infringement; however, Pearl claimed that the belt buckles were not copyrightable because they were " 'useful articles' with no 'pictorial, graphic, or sculptural features that can be identified separately from, and are capable of existing i</w:t>
      </w:r>
      <w:r w:rsidRPr="00AE2EA4">
        <w:rPr>
          <w:rFonts w:ascii="Times New Roman" w:hAnsi="Times New Roman"/>
          <w:sz w:val="24"/>
        </w:rPr>
        <w:t>n</w:t>
      </w:r>
      <w:r w:rsidRPr="00AE2EA4">
        <w:rPr>
          <w:rFonts w:ascii="Times New Roman" w:hAnsi="Times New Roman"/>
          <w:sz w:val="24"/>
        </w:rPr>
        <w:t xml:space="preserve">dependently of, the utilitarian aspects' of the buckles."  </w:t>
      </w:r>
      <w:proofErr w:type="gramStart"/>
      <w:r w:rsidRPr="00AE2EA4">
        <w:rPr>
          <w:rFonts w:ascii="Times New Roman" w:hAnsi="Times New Roman"/>
          <w:i/>
          <w:iCs/>
          <w:sz w:val="24"/>
        </w:rPr>
        <w:t>Id.</w:t>
      </w:r>
      <w:r w:rsidRPr="00AE2EA4">
        <w:rPr>
          <w:rFonts w:ascii="Times New Roman" w:hAnsi="Times New Roman"/>
          <w:sz w:val="24"/>
        </w:rPr>
        <w:t xml:space="preserve"> at 991-92.</w:t>
      </w:r>
      <w:proofErr w:type="gramEnd"/>
      <w:r w:rsidRPr="00AE2EA4">
        <w:rPr>
          <w:rFonts w:ascii="Times New Roman" w:hAnsi="Times New Roman"/>
          <w:sz w:val="24"/>
        </w:rPr>
        <w:t xml:space="preserve"> The Second Circuit disagreed. Although it did not articulate a specific test for evaluating conceptual </w:t>
      </w:r>
      <w:proofErr w:type="spellStart"/>
      <w:r w:rsidRPr="00AE2EA4">
        <w:rPr>
          <w:rFonts w:ascii="Times New Roman" w:hAnsi="Times New Roman"/>
          <w:sz w:val="24"/>
        </w:rPr>
        <w:t>separability</w:t>
      </w:r>
      <w:proofErr w:type="spellEnd"/>
      <w:r w:rsidRPr="00AE2EA4">
        <w:rPr>
          <w:rFonts w:ascii="Times New Roman" w:hAnsi="Times New Roman"/>
          <w:sz w:val="24"/>
        </w:rPr>
        <w:t>, it focused on the "primary" and "subsidiary" elements of the article and concluded:</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We see in appellant's belt buckles conceptually separable sculptural elements, as a</w:t>
      </w:r>
      <w:r w:rsidRPr="00AE2EA4">
        <w:rPr>
          <w:rFonts w:ascii="Times New Roman" w:hAnsi="Times New Roman"/>
          <w:sz w:val="24"/>
        </w:rPr>
        <w:t>p</w:t>
      </w:r>
      <w:r w:rsidRPr="00AE2EA4">
        <w:rPr>
          <w:rFonts w:ascii="Times New Roman" w:hAnsi="Times New Roman"/>
          <w:sz w:val="24"/>
        </w:rPr>
        <w:t>parently have the buckles' wearers who have used them as ornamentation for parts of the body other than the waist. The primary ornamental aspect of the Vaquero and Wi</w:t>
      </w:r>
      <w:r w:rsidRPr="00AE2EA4">
        <w:rPr>
          <w:rFonts w:ascii="Times New Roman" w:hAnsi="Times New Roman"/>
          <w:sz w:val="24"/>
        </w:rPr>
        <w:t>n</w:t>
      </w:r>
      <w:r w:rsidRPr="00AE2EA4">
        <w:rPr>
          <w:rFonts w:ascii="Times New Roman" w:hAnsi="Times New Roman"/>
          <w:sz w:val="24"/>
        </w:rPr>
        <w:t>chester buckles is conceptually separable from their subsidiary utilitarian fun</w:t>
      </w:r>
      <w:r w:rsidRPr="00AE2EA4">
        <w:rPr>
          <w:rFonts w:ascii="Times New Roman" w:hAnsi="Times New Roman"/>
          <w:sz w:val="24"/>
        </w:rPr>
        <w:t>c</w:t>
      </w:r>
      <w:r w:rsidRPr="00AE2EA4">
        <w:rPr>
          <w:rFonts w:ascii="Times New Roman" w:hAnsi="Times New Roman"/>
          <w:sz w:val="24"/>
        </w:rPr>
        <w:t>tion. This conclusion is not at variance with the  [*925</w:t>
      </w:r>
      <w:proofErr w:type="gramStart"/>
      <w:r w:rsidRPr="00AE2EA4">
        <w:rPr>
          <w:rFonts w:ascii="Times New Roman" w:hAnsi="Times New Roman"/>
          <w:sz w:val="24"/>
        </w:rPr>
        <w:t>]  expressed</w:t>
      </w:r>
      <w:proofErr w:type="gramEnd"/>
      <w:r w:rsidRPr="00AE2EA4">
        <w:rPr>
          <w:rFonts w:ascii="Times New Roman" w:hAnsi="Times New Roman"/>
          <w:sz w:val="24"/>
        </w:rPr>
        <w:t xml:space="preserve"> congressional intent to disti</w:t>
      </w:r>
      <w:r w:rsidRPr="00AE2EA4">
        <w:rPr>
          <w:rFonts w:ascii="Times New Roman" w:hAnsi="Times New Roman"/>
          <w:sz w:val="24"/>
        </w:rPr>
        <w:t>n</w:t>
      </w:r>
      <w:r w:rsidRPr="00AE2EA4">
        <w:rPr>
          <w:rFonts w:ascii="Times New Roman" w:hAnsi="Times New Roman"/>
          <w:sz w:val="24"/>
        </w:rPr>
        <w:t xml:space="preserve">guish copyrightable applied art and </w:t>
      </w:r>
      <w:proofErr w:type="spellStart"/>
      <w:r w:rsidRPr="00AE2EA4">
        <w:rPr>
          <w:rFonts w:ascii="Times New Roman" w:hAnsi="Times New Roman"/>
          <w:sz w:val="24"/>
        </w:rPr>
        <w:t>uncopyrightable</w:t>
      </w:r>
      <w:proofErr w:type="spellEnd"/>
      <w:r w:rsidRPr="00AE2EA4">
        <w:rPr>
          <w:rFonts w:ascii="Times New Roman" w:hAnsi="Times New Roman"/>
          <w:sz w:val="24"/>
        </w:rPr>
        <w:t xml:space="preserve"> industrial design. Pieces of applied art, these buckles may be considered jewelry, the form of which is subject to copyright protection.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99</w:t>
      </w:r>
      <w:r w:rsidR="004170AF">
        <w:rPr>
          <w:rFonts w:ascii="Times New Roman" w:hAnsi="Times New Roman"/>
          <w:sz w:val="24"/>
        </w:rPr>
        <w:t>3 (internal citations omitted).</w:t>
      </w:r>
      <w:proofErr w:type="gramEnd"/>
    </w:p>
    <w:p w:rsidR="00AE2EA4" w:rsidRPr="00AE2EA4" w:rsidRDefault="00AE2EA4" w:rsidP="00FC2C7A">
      <w:pPr>
        <w:widowControl/>
        <w:spacing w:before="120"/>
        <w:jc w:val="center"/>
        <w:rPr>
          <w:rFonts w:ascii="Times New Roman" w:hAnsi="Times New Roman"/>
          <w:sz w:val="24"/>
        </w:rPr>
      </w:pPr>
      <w:proofErr w:type="gramStart"/>
      <w:r w:rsidRPr="00AE2EA4">
        <w:rPr>
          <w:rFonts w:ascii="Times New Roman" w:hAnsi="Times New Roman"/>
          <w:b/>
          <w:bCs/>
          <w:sz w:val="24"/>
        </w:rPr>
        <w:t>b</w:t>
      </w:r>
      <w:proofErr w:type="gramEnd"/>
      <w:r w:rsidRPr="00AE2EA4">
        <w:rPr>
          <w:rFonts w:ascii="Times New Roman" w:hAnsi="Times New Roman"/>
          <w:b/>
          <w:bCs/>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Second Circuit revisited the issue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in </w:t>
      </w:r>
      <w:r w:rsidRPr="00AE2EA4">
        <w:rPr>
          <w:rFonts w:ascii="Times New Roman" w:hAnsi="Times New Roman"/>
          <w:i/>
          <w:iCs/>
          <w:sz w:val="24"/>
        </w:rPr>
        <w:t>Carol Barnhart Inc. v. Economy Cover Corp.</w:t>
      </w:r>
      <w:r w:rsidRPr="00AE2EA4">
        <w:rPr>
          <w:rFonts w:ascii="Times New Roman" w:hAnsi="Times New Roman"/>
          <w:sz w:val="24"/>
        </w:rPr>
        <w:t>, 773 F.2d 411 (2d Cir. 1985). In that case, Carol Barnhart, a provider of r</w:t>
      </w:r>
      <w:r w:rsidRPr="00AE2EA4">
        <w:rPr>
          <w:rFonts w:ascii="Times New Roman" w:hAnsi="Times New Roman"/>
          <w:sz w:val="24"/>
        </w:rPr>
        <w:t>e</w:t>
      </w:r>
      <w:r w:rsidRPr="00AE2EA4">
        <w:rPr>
          <w:rFonts w:ascii="Times New Roman" w:hAnsi="Times New Roman"/>
          <w:sz w:val="24"/>
        </w:rPr>
        <w:t>tail display items, developed four mannequins consisting of human torsos for the display of shirts and jackets. It obtained copyright registrations for each of the forms. When a competitor, Eco</w:t>
      </w:r>
      <w:r w:rsidRPr="00AE2EA4">
        <w:rPr>
          <w:rFonts w:ascii="Times New Roman" w:hAnsi="Times New Roman"/>
          <w:sz w:val="24"/>
        </w:rPr>
        <w:t>n</w:t>
      </w:r>
      <w:r w:rsidRPr="00AE2EA4">
        <w:rPr>
          <w:rFonts w:ascii="Times New Roman" w:hAnsi="Times New Roman"/>
          <w:sz w:val="24"/>
        </w:rPr>
        <w:t>omy Cover, copied the designs, Carol Barnhart claimed infringement of that copyright. The Se</w:t>
      </w:r>
      <w:r w:rsidRPr="00AE2EA4">
        <w:rPr>
          <w:rFonts w:ascii="Times New Roman" w:hAnsi="Times New Roman"/>
          <w:sz w:val="24"/>
        </w:rPr>
        <w:t>c</w:t>
      </w:r>
      <w:r w:rsidRPr="00AE2EA4">
        <w:rPr>
          <w:rFonts w:ascii="Times New Roman" w:hAnsi="Times New Roman"/>
          <w:sz w:val="24"/>
        </w:rPr>
        <w:t>ond Ci</w:t>
      </w:r>
      <w:r w:rsidRPr="00AE2EA4">
        <w:rPr>
          <w:rFonts w:ascii="Times New Roman" w:hAnsi="Times New Roman"/>
          <w:sz w:val="24"/>
        </w:rPr>
        <w:t>r</w:t>
      </w:r>
      <w:r w:rsidRPr="00AE2EA4">
        <w:rPr>
          <w:rFonts w:ascii="Times New Roman" w:hAnsi="Times New Roman"/>
          <w:sz w:val="24"/>
        </w:rPr>
        <w:t xml:space="preserve">cuit held that the designs were not copyrightable. It explained: </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While copyright protection has increasingly been extended to cover articles having a utilitarian dime</w:t>
      </w:r>
      <w:r w:rsidRPr="00AE2EA4">
        <w:rPr>
          <w:rFonts w:ascii="Times New Roman" w:hAnsi="Times New Roman"/>
          <w:sz w:val="24"/>
        </w:rPr>
        <w:t>n</w:t>
      </w:r>
      <w:r w:rsidRPr="00AE2EA4">
        <w:rPr>
          <w:rFonts w:ascii="Times New Roman" w:hAnsi="Times New Roman"/>
          <w:sz w:val="24"/>
        </w:rPr>
        <w:t>sion, Congress has explicitly refused copyright protection for works of applied art or industrial design which have aesthetic or artistic features that cannot be identified separately from the useful article. Such works are not copyrightable regar</w:t>
      </w:r>
      <w:r w:rsidRPr="00AE2EA4">
        <w:rPr>
          <w:rFonts w:ascii="Times New Roman" w:hAnsi="Times New Roman"/>
          <w:sz w:val="24"/>
        </w:rPr>
        <w:t>d</w:t>
      </w:r>
      <w:r w:rsidRPr="00AE2EA4">
        <w:rPr>
          <w:rFonts w:ascii="Times New Roman" w:hAnsi="Times New Roman"/>
          <w:sz w:val="24"/>
        </w:rPr>
        <w:t>less of the fact that they may be "aesthetically satisfying and val</w:t>
      </w:r>
      <w:r w:rsidRPr="00AE2EA4">
        <w:rPr>
          <w:rFonts w:ascii="Times New Roman" w:hAnsi="Times New Roman"/>
          <w:sz w:val="24"/>
        </w:rPr>
        <w:t>u</w:t>
      </w:r>
      <w:r w:rsidRPr="00AE2EA4">
        <w:rPr>
          <w:rFonts w:ascii="Times New Roman" w:hAnsi="Times New Roman"/>
          <w:sz w:val="24"/>
        </w:rPr>
        <w:t>able."</w:t>
      </w:r>
    </w:p>
    <w:p w:rsidR="00AE2EA4" w:rsidRPr="00AE2EA4" w:rsidRDefault="00AE2EA4" w:rsidP="00AE2EA4">
      <w:pPr>
        <w:widowControl/>
        <w:spacing w:before="120"/>
        <w:ind w:left="600" w:right="600" w:firstLine="360"/>
        <w:jc w:val="both"/>
        <w:rPr>
          <w:rFonts w:ascii="Times New Roman" w:hAnsi="Times New Roman"/>
          <w:sz w:val="24"/>
        </w:rPr>
      </w:pPr>
      <w:r w:rsidRPr="00AE2EA4">
        <w:rPr>
          <w:rFonts w:ascii="Times New Roman" w:hAnsi="Times New Roman"/>
          <w:sz w:val="24"/>
        </w:rPr>
        <w:t>Applying these principles, we are persuaded that since the aesthetic and artistic fe</w:t>
      </w:r>
      <w:r w:rsidRPr="00AE2EA4">
        <w:rPr>
          <w:rFonts w:ascii="Times New Roman" w:hAnsi="Times New Roman"/>
          <w:sz w:val="24"/>
        </w:rPr>
        <w:t>a</w:t>
      </w:r>
      <w:r w:rsidRPr="00AE2EA4">
        <w:rPr>
          <w:rFonts w:ascii="Times New Roman" w:hAnsi="Times New Roman"/>
          <w:sz w:val="24"/>
        </w:rPr>
        <w:t xml:space="preserve">tures of the Barnhart forms are inseparable from the forms' use as utilitarian articles the forms are not </w:t>
      </w:r>
      <w:proofErr w:type="gramStart"/>
      <w:r w:rsidRPr="00AE2EA4">
        <w:rPr>
          <w:rFonts w:ascii="Times New Roman" w:hAnsi="Times New Roman"/>
          <w:sz w:val="24"/>
        </w:rPr>
        <w:t>copyrightable.</w:t>
      </w:r>
      <w:proofErr w:type="gramEnd"/>
      <w:r w:rsidRPr="00AE2EA4">
        <w:rPr>
          <w:rFonts w:ascii="Times New Roman" w:hAnsi="Times New Roman"/>
          <w:sz w:val="24"/>
        </w:rPr>
        <w:t xml:space="preserve"> . . . [Barnhart] stresses that the forms have been responded to as sculptural forms, and have been used for purposes other than modeling clothes, e.g., as decorating props and signs without any clothing or acce</w:t>
      </w:r>
      <w:r w:rsidRPr="00AE2EA4">
        <w:rPr>
          <w:rFonts w:ascii="Times New Roman" w:hAnsi="Times New Roman"/>
          <w:sz w:val="24"/>
        </w:rPr>
        <w:t>s</w:t>
      </w:r>
      <w:r w:rsidRPr="00AE2EA4">
        <w:rPr>
          <w:rFonts w:ascii="Times New Roman" w:hAnsi="Times New Roman"/>
          <w:sz w:val="24"/>
        </w:rPr>
        <w:t>sories. While this may indicate that the forms are "aesthetically satisfying and valuable," it is insufficient to show that the forms possess aesthetic or artistic features that are physically or conce</w:t>
      </w:r>
      <w:r w:rsidRPr="00AE2EA4">
        <w:rPr>
          <w:rFonts w:ascii="Times New Roman" w:hAnsi="Times New Roman"/>
          <w:sz w:val="24"/>
        </w:rPr>
        <w:t>p</w:t>
      </w:r>
      <w:r w:rsidRPr="00AE2EA4">
        <w:rPr>
          <w:rFonts w:ascii="Times New Roman" w:hAnsi="Times New Roman"/>
          <w:sz w:val="24"/>
        </w:rPr>
        <w:t>tually separable from the forms' use as utilitarian objects to display clothes. On the co</w:t>
      </w:r>
      <w:r w:rsidRPr="00AE2EA4">
        <w:rPr>
          <w:rFonts w:ascii="Times New Roman" w:hAnsi="Times New Roman"/>
          <w:sz w:val="24"/>
        </w:rPr>
        <w:t>n</w:t>
      </w:r>
      <w:r w:rsidRPr="00AE2EA4">
        <w:rPr>
          <w:rFonts w:ascii="Times New Roman" w:hAnsi="Times New Roman"/>
          <w:sz w:val="24"/>
        </w:rPr>
        <w:t>trary, to the extent the forms possess aesthetically pleasing features, even when these features are considered in the aggregate, they cannot be conceptualized as existing i</w:t>
      </w:r>
      <w:r w:rsidRPr="00AE2EA4">
        <w:rPr>
          <w:rFonts w:ascii="Times New Roman" w:hAnsi="Times New Roman"/>
          <w:sz w:val="24"/>
        </w:rPr>
        <w:t>n</w:t>
      </w:r>
      <w:r w:rsidRPr="00AE2EA4">
        <w:rPr>
          <w:rFonts w:ascii="Times New Roman" w:hAnsi="Times New Roman"/>
          <w:sz w:val="24"/>
        </w:rPr>
        <w:t>dependently of their utilitarian function.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418 (internal citations omitted).</w:t>
      </w:r>
      <w:proofErr w:type="gramEnd"/>
      <w:r w:rsidRPr="00AE2EA4">
        <w:rPr>
          <w:rFonts w:ascii="Times New Roman" w:hAnsi="Times New Roman"/>
          <w:sz w:val="24"/>
        </w:rPr>
        <w:t xml:space="preserve"> The court also rejected the argument that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w:t>
      </w:r>
      <w:r w:rsidRPr="00AE2EA4">
        <w:rPr>
          <w:rFonts w:ascii="Times New Roman" w:hAnsi="Times New Roman"/>
          <w:sz w:val="24"/>
        </w:rPr>
        <w:t xml:space="preserve"> was controlling. The majority explained that what distinguished the </w:t>
      </w:r>
      <w:proofErr w:type="spellStart"/>
      <w:r w:rsidRPr="00AE2EA4">
        <w:rPr>
          <w:rFonts w:ascii="Times New Roman" w:hAnsi="Times New Roman"/>
          <w:sz w:val="24"/>
        </w:rPr>
        <w:t>Kieselstein</w:t>
      </w:r>
      <w:proofErr w:type="spellEnd"/>
      <w:r w:rsidRPr="00AE2EA4">
        <w:rPr>
          <w:rFonts w:ascii="Times New Roman" w:hAnsi="Times New Roman"/>
          <w:sz w:val="24"/>
        </w:rPr>
        <w:t>-Cord buckles from the Barnhart forms was "that the ornamented surfaces of the buckles were not in any respect r</w:t>
      </w:r>
      <w:r w:rsidRPr="00AE2EA4">
        <w:rPr>
          <w:rFonts w:ascii="Times New Roman" w:hAnsi="Times New Roman"/>
          <w:sz w:val="24"/>
        </w:rPr>
        <w:t>e</w:t>
      </w:r>
      <w:r w:rsidRPr="00AE2EA4">
        <w:rPr>
          <w:rFonts w:ascii="Times New Roman" w:hAnsi="Times New Roman"/>
          <w:sz w:val="24"/>
        </w:rPr>
        <w:t xml:space="preserve">quired by their functions; the artistic and aesthetic features would thus be conceived as having been added to, or superimposed upon, an otherwise utilitarian article."  </w:t>
      </w:r>
      <w:proofErr w:type="gramStart"/>
      <w:r w:rsidRPr="00AE2EA4">
        <w:rPr>
          <w:rFonts w:ascii="Times New Roman" w:hAnsi="Times New Roman"/>
          <w:i/>
          <w:iCs/>
          <w:sz w:val="24"/>
        </w:rPr>
        <w:t xml:space="preserve">Id. </w:t>
      </w:r>
      <w:r w:rsidRPr="00AE2EA4">
        <w:rPr>
          <w:rFonts w:ascii="Times New Roman" w:hAnsi="Times New Roman"/>
          <w:sz w:val="24"/>
        </w:rPr>
        <w:t>at 419.</w:t>
      </w:r>
      <w:proofErr w:type="gramEnd"/>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Perhaps the most theoretical and comprehensive discussion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as o</w:t>
      </w:r>
      <w:r w:rsidRPr="00AE2EA4">
        <w:rPr>
          <w:rFonts w:ascii="Times New Roman" w:hAnsi="Times New Roman"/>
          <w:sz w:val="24"/>
        </w:rPr>
        <w:t>p</w:t>
      </w:r>
      <w:r w:rsidRPr="00AE2EA4">
        <w:rPr>
          <w:rFonts w:ascii="Times New Roman" w:hAnsi="Times New Roman"/>
          <w:sz w:val="24"/>
        </w:rPr>
        <w:t xml:space="preserve">posed to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can be found in the dissenting opinion of Judge Newman in </w:t>
      </w:r>
      <w:r w:rsidRPr="00AE2EA4">
        <w:rPr>
          <w:rFonts w:ascii="Times New Roman" w:hAnsi="Times New Roman"/>
          <w:i/>
          <w:iCs/>
          <w:sz w:val="24"/>
        </w:rPr>
        <w:t>Carol Barnhart</w:t>
      </w:r>
      <w:r w:rsidRPr="00AE2EA4">
        <w:rPr>
          <w:rFonts w:ascii="Times New Roman" w:hAnsi="Times New Roman"/>
          <w:sz w:val="24"/>
        </w:rPr>
        <w:t xml:space="preserve">, 773 F.2d at 419. After reviewing the possible ways to determine conceptual </w:t>
      </w:r>
      <w:proofErr w:type="spellStart"/>
      <w:r w:rsidRPr="00AE2EA4">
        <w:rPr>
          <w:rFonts w:ascii="Times New Roman" w:hAnsi="Times New Roman"/>
          <w:sz w:val="24"/>
        </w:rPr>
        <w:t>sep</w:t>
      </w:r>
      <w:r w:rsidRPr="00AE2EA4">
        <w:rPr>
          <w:rFonts w:ascii="Times New Roman" w:hAnsi="Times New Roman"/>
          <w:sz w:val="24"/>
        </w:rPr>
        <w:t>a</w:t>
      </w:r>
      <w:r w:rsidRPr="00AE2EA4">
        <w:rPr>
          <w:rFonts w:ascii="Times New Roman" w:hAnsi="Times New Roman"/>
          <w:sz w:val="24"/>
        </w:rPr>
        <w:t>rability</w:t>
      </w:r>
      <w:proofErr w:type="spellEnd"/>
      <w:r w:rsidRPr="00AE2EA4">
        <w:rPr>
          <w:rFonts w:ascii="Times New Roman" w:hAnsi="Times New Roman"/>
          <w:sz w:val="24"/>
        </w:rPr>
        <w:t>, Judge Newman set forth his choice and ratio</w:t>
      </w:r>
      <w:r w:rsidRPr="00AE2EA4">
        <w:rPr>
          <w:rFonts w:ascii="Times New Roman" w:hAnsi="Times New Roman"/>
          <w:sz w:val="24"/>
        </w:rPr>
        <w:t>n</w:t>
      </w:r>
      <w:r w:rsidRPr="00AE2EA4">
        <w:rPr>
          <w:rFonts w:ascii="Times New Roman" w:hAnsi="Times New Roman"/>
          <w:sz w:val="24"/>
        </w:rPr>
        <w:t>ale:</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How, then, is "conceptual separateness" to be determined? In my view, the answer derives from the word "conceptual." For the design features to be "conceptually sep</w:t>
      </w:r>
      <w:r w:rsidRPr="00AE2EA4">
        <w:rPr>
          <w:rFonts w:ascii="Times New Roman" w:hAnsi="Times New Roman"/>
          <w:sz w:val="24"/>
        </w:rPr>
        <w:t>a</w:t>
      </w:r>
      <w:r w:rsidRPr="00AE2EA4">
        <w:rPr>
          <w:rFonts w:ascii="Times New Roman" w:hAnsi="Times New Roman"/>
          <w:sz w:val="24"/>
        </w:rPr>
        <w:t>rate" from the utilitarian  [*926</w:t>
      </w:r>
      <w:proofErr w:type="gramStart"/>
      <w:r w:rsidRPr="00AE2EA4">
        <w:rPr>
          <w:rFonts w:ascii="Times New Roman" w:hAnsi="Times New Roman"/>
          <w:sz w:val="24"/>
        </w:rPr>
        <w:t>]  a</w:t>
      </w:r>
      <w:r w:rsidRPr="00AE2EA4">
        <w:rPr>
          <w:rFonts w:ascii="Times New Roman" w:hAnsi="Times New Roman"/>
          <w:sz w:val="24"/>
        </w:rPr>
        <w:t>s</w:t>
      </w:r>
      <w:r w:rsidRPr="00AE2EA4">
        <w:rPr>
          <w:rFonts w:ascii="Times New Roman" w:hAnsi="Times New Roman"/>
          <w:sz w:val="24"/>
        </w:rPr>
        <w:t>pects</w:t>
      </w:r>
      <w:proofErr w:type="gramEnd"/>
      <w:r w:rsidRPr="00AE2EA4">
        <w:rPr>
          <w:rFonts w:ascii="Times New Roman" w:hAnsi="Times New Roman"/>
          <w:sz w:val="24"/>
        </w:rPr>
        <w:t xml:space="preserve"> of the useful article that embodies the design, the article must stimulate in the mind of the beholder a concept that is separate from the concept evoked by its utilitarian function. The test turns on what may reasonably be understood to be occurring in the mind of the beholder or, as some might say, in the "mind's eye" of the </w:t>
      </w:r>
      <w:proofErr w:type="gramStart"/>
      <w:r w:rsidRPr="00AE2EA4">
        <w:rPr>
          <w:rFonts w:ascii="Times New Roman" w:hAnsi="Times New Roman"/>
          <w:sz w:val="24"/>
        </w:rPr>
        <w:t>beholder.</w:t>
      </w:r>
      <w:proofErr w:type="gramEnd"/>
      <w:r w:rsidRPr="00AE2EA4">
        <w:rPr>
          <w:rFonts w:ascii="Times New Roman" w:hAnsi="Times New Roman"/>
          <w:sz w:val="24"/>
        </w:rPr>
        <w:t xml:space="preserve"> . . .</w:t>
      </w:r>
    </w:p>
    <w:p w:rsidR="00AE2EA4" w:rsidRPr="00AE2EA4" w:rsidRDefault="00AE2EA4" w:rsidP="00AE2EA4">
      <w:pPr>
        <w:widowControl/>
        <w:spacing w:before="120"/>
        <w:ind w:left="600" w:right="600" w:firstLine="360"/>
        <w:jc w:val="both"/>
        <w:rPr>
          <w:rFonts w:ascii="Times New Roman" w:hAnsi="Times New Roman"/>
          <w:sz w:val="24"/>
        </w:rPr>
      </w:pPr>
      <w:proofErr w:type="gramStart"/>
      <w:r w:rsidRPr="00AE2EA4">
        <w:rPr>
          <w:rFonts w:ascii="Times New Roman" w:hAnsi="Times New Roman"/>
          <w:sz w:val="24"/>
        </w:rPr>
        <w:t>. .</w:t>
      </w:r>
      <w:proofErr w:type="gramEnd"/>
      <w:r w:rsidRPr="00AE2EA4">
        <w:rPr>
          <w:rFonts w:ascii="Times New Roman" w:hAnsi="Times New Roman"/>
          <w:sz w:val="24"/>
        </w:rPr>
        <w:t xml:space="preserve"> .</w:t>
      </w:r>
    </w:p>
    <w:p w:rsidR="00AE2EA4" w:rsidRPr="00AE2EA4" w:rsidRDefault="00AE2EA4" w:rsidP="00AE2EA4">
      <w:pPr>
        <w:widowControl/>
        <w:spacing w:before="120"/>
        <w:ind w:left="600" w:right="600" w:firstLine="360"/>
        <w:jc w:val="both"/>
        <w:rPr>
          <w:rFonts w:ascii="Times New Roman" w:hAnsi="Times New Roman"/>
          <w:sz w:val="24"/>
        </w:rPr>
      </w:pPr>
      <w:r w:rsidRPr="00AE2EA4">
        <w:rPr>
          <w:rFonts w:ascii="Times New Roman" w:hAnsi="Times New Roman"/>
          <w:sz w:val="24"/>
        </w:rPr>
        <w:t>The "separateness" of the utilitarian and non-utilitarian concepts engendered by an article's design is itself a perplexing concept. I think the requisite "separateness" exists whenever the design creates in the mind of the ordinary observer two different concepts that are not inevitably entertained simultaneously. Again, the example of the artistically designed chair displayed in a museum may be helpful. The ordinary o</w:t>
      </w:r>
      <w:r w:rsidRPr="00AE2EA4">
        <w:rPr>
          <w:rFonts w:ascii="Times New Roman" w:hAnsi="Times New Roman"/>
          <w:sz w:val="24"/>
        </w:rPr>
        <w:t>b</w:t>
      </w:r>
      <w:r w:rsidRPr="00AE2EA4">
        <w:rPr>
          <w:rFonts w:ascii="Times New Roman" w:hAnsi="Times New Roman"/>
          <w:sz w:val="24"/>
        </w:rPr>
        <w:t>server can be expected to apprehend the design of a chair whenever the object is viewed. He may, in addition, entertain the concept of a work of art, but, if this second concept is enge</w:t>
      </w:r>
      <w:r w:rsidRPr="00AE2EA4">
        <w:rPr>
          <w:rFonts w:ascii="Times New Roman" w:hAnsi="Times New Roman"/>
          <w:sz w:val="24"/>
        </w:rPr>
        <w:t>n</w:t>
      </w:r>
      <w:r w:rsidRPr="00AE2EA4">
        <w:rPr>
          <w:rFonts w:ascii="Times New Roman" w:hAnsi="Times New Roman"/>
          <w:sz w:val="24"/>
        </w:rPr>
        <w:t>dered in the observer's mind simultaneously with the concept of the a</w:t>
      </w:r>
      <w:r w:rsidRPr="00AE2EA4">
        <w:rPr>
          <w:rFonts w:ascii="Times New Roman" w:hAnsi="Times New Roman"/>
          <w:sz w:val="24"/>
        </w:rPr>
        <w:t>r</w:t>
      </w:r>
      <w:r w:rsidRPr="00AE2EA4">
        <w:rPr>
          <w:rFonts w:ascii="Times New Roman" w:hAnsi="Times New Roman"/>
          <w:sz w:val="24"/>
        </w:rPr>
        <w:t>ticle's utilitarian function, the requisite "separateness" does not exist. The test is not whether the o</w:t>
      </w:r>
      <w:r w:rsidRPr="00AE2EA4">
        <w:rPr>
          <w:rFonts w:ascii="Times New Roman" w:hAnsi="Times New Roman"/>
          <w:sz w:val="24"/>
        </w:rPr>
        <w:t>b</w:t>
      </w:r>
      <w:r w:rsidRPr="00AE2EA4">
        <w:rPr>
          <w:rFonts w:ascii="Times New Roman" w:hAnsi="Times New Roman"/>
          <w:sz w:val="24"/>
        </w:rPr>
        <w:t>server fails to recognize the object as a chair but only whether the concept of the util</w:t>
      </w:r>
      <w:r w:rsidRPr="00AE2EA4">
        <w:rPr>
          <w:rFonts w:ascii="Times New Roman" w:hAnsi="Times New Roman"/>
          <w:sz w:val="24"/>
        </w:rPr>
        <w:t>i</w:t>
      </w:r>
      <w:r w:rsidRPr="00AE2EA4">
        <w:rPr>
          <w:rFonts w:ascii="Times New Roman" w:hAnsi="Times New Roman"/>
          <w:sz w:val="24"/>
        </w:rPr>
        <w:t>tarian function can be displaced in the mind by some other concept. That does not o</w:t>
      </w:r>
      <w:r w:rsidRPr="00AE2EA4">
        <w:rPr>
          <w:rFonts w:ascii="Times New Roman" w:hAnsi="Times New Roman"/>
          <w:sz w:val="24"/>
        </w:rPr>
        <w:t>c</w:t>
      </w:r>
      <w:r w:rsidRPr="00AE2EA4">
        <w:rPr>
          <w:rFonts w:ascii="Times New Roman" w:hAnsi="Times New Roman"/>
          <w:sz w:val="24"/>
        </w:rPr>
        <w:t>cur, at least for the ordinary observer, when viewing even the most a</w:t>
      </w:r>
      <w:r w:rsidRPr="00AE2EA4">
        <w:rPr>
          <w:rFonts w:ascii="Times New Roman" w:hAnsi="Times New Roman"/>
          <w:sz w:val="24"/>
        </w:rPr>
        <w:t>r</w:t>
      </w:r>
      <w:r w:rsidRPr="00AE2EA4">
        <w:rPr>
          <w:rFonts w:ascii="Times New Roman" w:hAnsi="Times New Roman"/>
          <w:sz w:val="24"/>
        </w:rPr>
        <w:t>tistically designed chair. It may occur, however, when viewing some other object if the utilitarian function of the object is not perceived at all; it may also occur, even when the utilitarian function is perceived by observation, perhaps aided by explanation, if the concept of the utilita</w:t>
      </w:r>
      <w:r w:rsidRPr="00AE2EA4">
        <w:rPr>
          <w:rFonts w:ascii="Times New Roman" w:hAnsi="Times New Roman"/>
          <w:sz w:val="24"/>
        </w:rPr>
        <w:t>r</w:t>
      </w:r>
      <w:r w:rsidRPr="00AE2EA4">
        <w:rPr>
          <w:rFonts w:ascii="Times New Roman" w:hAnsi="Times New Roman"/>
          <w:sz w:val="24"/>
        </w:rPr>
        <w:t>ian function can be displaced in the observer's mind while he e</w:t>
      </w:r>
      <w:r w:rsidRPr="00AE2EA4">
        <w:rPr>
          <w:rFonts w:ascii="Times New Roman" w:hAnsi="Times New Roman"/>
          <w:sz w:val="24"/>
        </w:rPr>
        <w:t>n</w:t>
      </w:r>
      <w:r w:rsidRPr="00AE2EA4">
        <w:rPr>
          <w:rFonts w:ascii="Times New Roman" w:hAnsi="Times New Roman"/>
          <w:sz w:val="24"/>
        </w:rPr>
        <w:t>tertains the separate concept of some non-utilitarian function. The separate concept will normally be that of a work of art.</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422-23.</w:t>
      </w:r>
      <w:proofErr w:type="gramEnd"/>
    </w:p>
    <w:p w:rsidR="00AE2EA4" w:rsidRPr="00AE2EA4" w:rsidRDefault="00AE2EA4" w:rsidP="00FC2C7A">
      <w:pPr>
        <w:widowControl/>
        <w:spacing w:before="120"/>
        <w:ind w:firstLine="360"/>
        <w:jc w:val="center"/>
        <w:rPr>
          <w:rFonts w:ascii="Times New Roman" w:hAnsi="Times New Roman"/>
          <w:sz w:val="24"/>
        </w:rPr>
      </w:pPr>
      <w:proofErr w:type="gramStart"/>
      <w:r w:rsidRPr="00AE2EA4">
        <w:rPr>
          <w:rFonts w:ascii="Times New Roman" w:hAnsi="Times New Roman"/>
          <w:b/>
          <w:bCs/>
          <w:sz w:val="24"/>
        </w:rPr>
        <w:t>c</w:t>
      </w:r>
      <w:proofErr w:type="gramEnd"/>
      <w:r w:rsidRPr="00AE2EA4">
        <w:rPr>
          <w:rFonts w:ascii="Times New Roman" w:hAnsi="Times New Roman"/>
          <w:b/>
          <w:bCs/>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Second Circuit soon addressed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again in </w:t>
      </w:r>
      <w:proofErr w:type="spellStart"/>
      <w:r w:rsidRPr="00AE2EA4">
        <w:rPr>
          <w:rFonts w:ascii="Times New Roman" w:hAnsi="Times New Roman"/>
          <w:i/>
          <w:iCs/>
          <w:sz w:val="24"/>
        </w:rPr>
        <w:t>Brandir</w:t>
      </w:r>
      <w:proofErr w:type="spellEnd"/>
      <w:r w:rsidRPr="00AE2EA4">
        <w:rPr>
          <w:rFonts w:ascii="Times New Roman" w:hAnsi="Times New Roman"/>
          <w:i/>
          <w:iCs/>
          <w:sz w:val="24"/>
        </w:rPr>
        <w:t xml:space="preserve"> International, Inc. v. Cascade Pacific Lumber Co.</w:t>
      </w:r>
      <w:r w:rsidRPr="00AE2EA4">
        <w:rPr>
          <w:rFonts w:ascii="Times New Roman" w:hAnsi="Times New Roman"/>
          <w:sz w:val="24"/>
        </w:rPr>
        <w:t>, 834 F.2d 1142 (2d Cir. 1987). That case involved the work of an artist, David Levine; specifically, Levine had created a sculpture of thick, interwoven wire. A c</w:t>
      </w:r>
      <w:r w:rsidRPr="00AE2EA4">
        <w:rPr>
          <w:rFonts w:ascii="Times New Roman" w:hAnsi="Times New Roman"/>
          <w:sz w:val="24"/>
        </w:rPr>
        <w:t>y</w:t>
      </w:r>
      <w:r w:rsidRPr="00AE2EA4">
        <w:rPr>
          <w:rFonts w:ascii="Times New Roman" w:hAnsi="Times New Roman"/>
          <w:sz w:val="24"/>
        </w:rPr>
        <w:t xml:space="preserve">clist friend of Levine's realized that the sculpture could, with modification, function as a bicycle rack and thereafter put Levine in touch with </w:t>
      </w:r>
      <w:proofErr w:type="spellStart"/>
      <w:r w:rsidRPr="00AE2EA4">
        <w:rPr>
          <w:rFonts w:ascii="Times New Roman" w:hAnsi="Times New Roman"/>
          <w:sz w:val="24"/>
        </w:rPr>
        <w:t>Brandir</w:t>
      </w:r>
      <w:proofErr w:type="spellEnd"/>
      <w:r w:rsidRPr="00AE2EA4">
        <w:rPr>
          <w:rFonts w:ascii="Times New Roman" w:hAnsi="Times New Roman"/>
          <w:sz w:val="24"/>
        </w:rPr>
        <w:t xml:space="preserve"> International, Inc. ("</w:t>
      </w:r>
      <w:proofErr w:type="spellStart"/>
      <w:r w:rsidRPr="00AE2EA4">
        <w:rPr>
          <w:rFonts w:ascii="Times New Roman" w:hAnsi="Times New Roman"/>
          <w:sz w:val="24"/>
        </w:rPr>
        <w:t>Brandir</w:t>
      </w:r>
      <w:proofErr w:type="spellEnd"/>
      <w:r w:rsidRPr="00AE2EA4">
        <w:rPr>
          <w:rFonts w:ascii="Times New Roman" w:hAnsi="Times New Roman"/>
          <w:sz w:val="24"/>
        </w:rPr>
        <w:t xml:space="preserve">"). The artist and the </w:t>
      </w:r>
      <w:proofErr w:type="spellStart"/>
      <w:r w:rsidRPr="00AE2EA4">
        <w:rPr>
          <w:rFonts w:ascii="Times New Roman" w:hAnsi="Times New Roman"/>
          <w:sz w:val="24"/>
        </w:rPr>
        <w:t>Brandir</w:t>
      </w:r>
      <w:proofErr w:type="spellEnd"/>
      <w:r w:rsidRPr="00AE2EA4">
        <w:rPr>
          <w:rFonts w:ascii="Times New Roman" w:hAnsi="Times New Roman"/>
          <w:sz w:val="24"/>
        </w:rPr>
        <w:t xml:space="preserve"> engineers then worked to modify the sculpture to produce a workable and marketable bicycle rack. Their work culminated in the "Ribbon Rack," which </w:t>
      </w:r>
      <w:proofErr w:type="spellStart"/>
      <w:r w:rsidRPr="00AE2EA4">
        <w:rPr>
          <w:rFonts w:ascii="Times New Roman" w:hAnsi="Times New Roman"/>
          <w:sz w:val="24"/>
        </w:rPr>
        <w:t>Brandir</w:t>
      </w:r>
      <w:proofErr w:type="spellEnd"/>
      <w:r w:rsidRPr="00AE2EA4">
        <w:rPr>
          <w:rFonts w:ascii="Times New Roman" w:hAnsi="Times New Roman"/>
          <w:sz w:val="24"/>
        </w:rPr>
        <w:t xml:space="preserve"> began marketing in 1979. Shortly thereafter, Cascade Pacific Lumber Co. ("Cascade") began selling a similar product, and, in response, </w:t>
      </w:r>
      <w:proofErr w:type="spellStart"/>
      <w:r w:rsidRPr="00AE2EA4">
        <w:rPr>
          <w:rFonts w:ascii="Times New Roman" w:hAnsi="Times New Roman"/>
          <w:sz w:val="24"/>
        </w:rPr>
        <w:t>Brandir</w:t>
      </w:r>
      <w:proofErr w:type="spellEnd"/>
      <w:r w:rsidRPr="00AE2EA4">
        <w:rPr>
          <w:rFonts w:ascii="Times New Roman" w:hAnsi="Times New Roman"/>
          <w:sz w:val="24"/>
        </w:rPr>
        <w:t xml:space="preserve"> applied for copyright prote</w:t>
      </w:r>
      <w:r w:rsidRPr="00AE2EA4">
        <w:rPr>
          <w:rFonts w:ascii="Times New Roman" w:hAnsi="Times New Roman"/>
          <w:sz w:val="24"/>
        </w:rPr>
        <w:t>c</w:t>
      </w:r>
      <w:r w:rsidRPr="00AE2EA4">
        <w:rPr>
          <w:rFonts w:ascii="Times New Roman" w:hAnsi="Times New Roman"/>
          <w:sz w:val="24"/>
        </w:rPr>
        <w:t xml:space="preserve">tion and began placing copyright notices on its racks. The Copyright Office, however, rejected the registration on the ground that the rack did not contain any element that was "capable of independent existence as a copyrightable pictorial, graphic or sculptural work apart from the shape of the useful article." </w:t>
      </w:r>
      <w:proofErr w:type="gramStart"/>
      <w:r w:rsidRPr="00AE2EA4">
        <w:rPr>
          <w:rFonts w:ascii="Times New Roman" w:hAnsi="Times New Roman"/>
          <w:i/>
          <w:iCs/>
          <w:sz w:val="24"/>
        </w:rPr>
        <w:t>Id.</w:t>
      </w:r>
      <w:r w:rsidRPr="00AE2EA4">
        <w:rPr>
          <w:rFonts w:ascii="Times New Roman" w:hAnsi="Times New Roman"/>
          <w:sz w:val="24"/>
        </w:rPr>
        <w:t xml:space="preserve"> at 1146.</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court first considered the possible tests for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in light of its past dec</w:t>
      </w:r>
      <w:r w:rsidRPr="00AE2EA4">
        <w:rPr>
          <w:rFonts w:ascii="Times New Roman" w:hAnsi="Times New Roman"/>
          <w:sz w:val="24"/>
        </w:rPr>
        <w:t>i</w:t>
      </w:r>
      <w:r w:rsidRPr="00AE2EA4">
        <w:rPr>
          <w:rFonts w:ascii="Times New Roman" w:hAnsi="Times New Roman"/>
          <w:sz w:val="24"/>
        </w:rPr>
        <w:t>sions and, notably, a</w:t>
      </w:r>
      <w:r w:rsidRPr="00AE2EA4">
        <w:rPr>
          <w:rFonts w:ascii="Times New Roman" w:hAnsi="Times New Roman"/>
          <w:sz w:val="24"/>
        </w:rPr>
        <w:t>t</w:t>
      </w:r>
      <w:r w:rsidRPr="00AE2EA4">
        <w:rPr>
          <w:rFonts w:ascii="Times New Roman" w:hAnsi="Times New Roman"/>
          <w:sz w:val="24"/>
        </w:rPr>
        <w:t>tempted to reconcile its earlier attempts:</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Perhaps the differences between the majority and the dissent in </w:t>
      </w:r>
      <w:r w:rsidRPr="00AE2EA4">
        <w:rPr>
          <w:rFonts w:ascii="Times New Roman" w:hAnsi="Times New Roman"/>
          <w:i/>
          <w:iCs/>
          <w:sz w:val="24"/>
        </w:rPr>
        <w:t xml:space="preserve">Carol Barnhart </w:t>
      </w:r>
      <w:r w:rsidRPr="00AE2EA4">
        <w:rPr>
          <w:rFonts w:ascii="Times New Roman" w:hAnsi="Times New Roman"/>
          <w:sz w:val="24"/>
        </w:rPr>
        <w:t>might have been r</w:t>
      </w:r>
      <w:r w:rsidRPr="00AE2EA4">
        <w:rPr>
          <w:rFonts w:ascii="Times New Roman" w:hAnsi="Times New Roman"/>
          <w:sz w:val="24"/>
        </w:rPr>
        <w:t>e</w:t>
      </w:r>
      <w:r w:rsidRPr="00AE2EA4">
        <w:rPr>
          <w:rFonts w:ascii="Times New Roman" w:hAnsi="Times New Roman"/>
          <w:sz w:val="24"/>
        </w:rPr>
        <w:t xml:space="preserve">solved had they had before them the </w:t>
      </w:r>
      <w:proofErr w:type="spellStart"/>
      <w:r w:rsidRPr="00AE2EA4">
        <w:rPr>
          <w:rFonts w:ascii="Times New Roman" w:hAnsi="Times New Roman"/>
          <w:sz w:val="24"/>
        </w:rPr>
        <w:t>Denicola</w:t>
      </w:r>
      <w:proofErr w:type="spellEnd"/>
      <w:r w:rsidRPr="00AE2EA4">
        <w:rPr>
          <w:rFonts w:ascii="Times New Roman" w:hAnsi="Times New Roman"/>
          <w:sz w:val="24"/>
        </w:rPr>
        <w:t xml:space="preserve"> article on </w:t>
      </w:r>
      <w:r w:rsidRPr="00AE2EA4">
        <w:rPr>
          <w:rFonts w:ascii="Times New Roman" w:hAnsi="Times New Roman"/>
          <w:i/>
          <w:iCs/>
          <w:sz w:val="24"/>
        </w:rPr>
        <w:t>Applied Art and Industrial Design: A Suggested Approach to Copyright in Useful Articles</w:t>
      </w:r>
      <w:r w:rsidRPr="00AE2EA4">
        <w:rPr>
          <w:rFonts w:ascii="Times New Roman" w:hAnsi="Times New Roman"/>
          <w:sz w:val="24"/>
        </w:rPr>
        <w:t xml:space="preserve">, </w:t>
      </w:r>
      <w:proofErr w:type="gramStart"/>
      <w:r w:rsidRPr="00AE2EA4">
        <w:rPr>
          <w:rFonts w:ascii="Times New Roman" w:hAnsi="Times New Roman"/>
          <w:sz w:val="24"/>
        </w:rPr>
        <w:t>[ 67</w:t>
      </w:r>
      <w:proofErr w:type="gramEnd"/>
      <w:r w:rsidRPr="00AE2EA4">
        <w:rPr>
          <w:rFonts w:ascii="Times New Roman" w:hAnsi="Times New Roman"/>
          <w:sz w:val="24"/>
        </w:rPr>
        <w:t xml:space="preserve"> Minn. L. Rev. 707 (1983)]. . . . </w:t>
      </w:r>
      <w:proofErr w:type="spellStart"/>
      <w:r w:rsidRPr="00AE2EA4">
        <w:rPr>
          <w:rFonts w:ascii="Times New Roman" w:hAnsi="Times New Roman"/>
          <w:sz w:val="24"/>
        </w:rPr>
        <w:t>Denicola</w:t>
      </w:r>
      <w:proofErr w:type="spellEnd"/>
      <w:r w:rsidRPr="00AE2EA4">
        <w:rPr>
          <w:rFonts w:ascii="Times New Roman" w:hAnsi="Times New Roman"/>
          <w:sz w:val="24"/>
        </w:rPr>
        <w:t xml:space="preserve"> argues that "the statutory directive requires a distinction  [*927</w:t>
      </w:r>
      <w:proofErr w:type="gramStart"/>
      <w:r w:rsidRPr="00AE2EA4">
        <w:rPr>
          <w:rFonts w:ascii="Times New Roman" w:hAnsi="Times New Roman"/>
          <w:sz w:val="24"/>
        </w:rPr>
        <w:t>]  between</w:t>
      </w:r>
      <w:proofErr w:type="gramEnd"/>
      <w:r w:rsidRPr="00AE2EA4">
        <w:rPr>
          <w:rFonts w:ascii="Times New Roman" w:hAnsi="Times New Roman"/>
          <w:sz w:val="24"/>
        </w:rPr>
        <w:t xml:space="preserve"> works of industrial design and works whose origins lie outside the d</w:t>
      </w:r>
      <w:r w:rsidRPr="00AE2EA4">
        <w:rPr>
          <w:rFonts w:ascii="Times New Roman" w:hAnsi="Times New Roman"/>
          <w:sz w:val="24"/>
        </w:rPr>
        <w:t>e</w:t>
      </w:r>
      <w:r w:rsidRPr="00AE2EA4">
        <w:rPr>
          <w:rFonts w:ascii="Times New Roman" w:hAnsi="Times New Roman"/>
          <w:sz w:val="24"/>
        </w:rPr>
        <w:t xml:space="preserve">sign process, despite the utilitarian environment in which they appear." He views the statutory limitation of </w:t>
      </w:r>
      <w:proofErr w:type="spellStart"/>
      <w:r w:rsidRPr="00AE2EA4">
        <w:rPr>
          <w:rFonts w:ascii="Times New Roman" w:hAnsi="Times New Roman"/>
          <w:sz w:val="24"/>
        </w:rPr>
        <w:t>copyrightability</w:t>
      </w:r>
      <w:proofErr w:type="spellEnd"/>
      <w:r w:rsidRPr="00AE2EA4">
        <w:rPr>
          <w:rFonts w:ascii="Times New Roman" w:hAnsi="Times New Roman"/>
          <w:sz w:val="24"/>
        </w:rPr>
        <w:t xml:space="preserve"> as "an attempt to identify elements whose form and appearance reflect the unconstrained perspective of the artist," such features not b</w:t>
      </w:r>
      <w:r w:rsidRPr="00AE2EA4">
        <w:rPr>
          <w:rFonts w:ascii="Times New Roman" w:hAnsi="Times New Roman"/>
          <w:sz w:val="24"/>
        </w:rPr>
        <w:t>e</w:t>
      </w:r>
      <w:r w:rsidRPr="00AE2EA4">
        <w:rPr>
          <w:rFonts w:ascii="Times New Roman" w:hAnsi="Times New Roman"/>
          <w:sz w:val="24"/>
        </w:rPr>
        <w:t>ing the product of indu</w:t>
      </w:r>
      <w:r w:rsidRPr="00AE2EA4">
        <w:rPr>
          <w:rFonts w:ascii="Times New Roman" w:hAnsi="Times New Roman"/>
          <w:sz w:val="24"/>
        </w:rPr>
        <w:t>s</w:t>
      </w:r>
      <w:r w:rsidRPr="00AE2EA4">
        <w:rPr>
          <w:rFonts w:ascii="Times New Roman" w:hAnsi="Times New Roman"/>
          <w:sz w:val="24"/>
        </w:rPr>
        <w:t xml:space="preserve">trial design.  </w:t>
      </w:r>
      <w:proofErr w:type="gramStart"/>
      <w:r w:rsidRPr="00AE2EA4">
        <w:rPr>
          <w:rFonts w:ascii="Times New Roman" w:hAnsi="Times New Roman"/>
          <w:i/>
          <w:iCs/>
          <w:sz w:val="24"/>
        </w:rPr>
        <w:t>Id.</w:t>
      </w:r>
      <w:r w:rsidRPr="00AE2EA4">
        <w:rPr>
          <w:rFonts w:ascii="Times New Roman" w:hAnsi="Times New Roman"/>
          <w:sz w:val="24"/>
        </w:rPr>
        <w:t xml:space="preserve"> at 742.</w:t>
      </w:r>
      <w:proofErr w:type="gramEnd"/>
      <w:r w:rsidRPr="00AE2EA4">
        <w:rPr>
          <w:rFonts w:ascii="Times New Roman" w:hAnsi="Times New Roman"/>
          <w:sz w:val="24"/>
        </w:rPr>
        <w:t xml:space="preserve"> "</w:t>
      </w:r>
      <w:proofErr w:type="spellStart"/>
      <w:r w:rsidRPr="00AE2EA4">
        <w:rPr>
          <w:rFonts w:ascii="Times New Roman" w:hAnsi="Times New Roman"/>
          <w:sz w:val="24"/>
        </w:rPr>
        <w:t>Copyrightability</w:t>
      </w:r>
      <w:proofErr w:type="spellEnd"/>
      <w:r w:rsidRPr="00AE2EA4">
        <w:rPr>
          <w:rFonts w:ascii="Times New Roman" w:hAnsi="Times New Roman"/>
          <w:sz w:val="24"/>
        </w:rPr>
        <w:t>, therefore, should turn on the relationship between the proffered work and the process of industrial d</w:t>
      </w:r>
      <w:r w:rsidRPr="00AE2EA4">
        <w:rPr>
          <w:rFonts w:ascii="Times New Roman" w:hAnsi="Times New Roman"/>
          <w:sz w:val="24"/>
        </w:rPr>
        <w:t>e</w:t>
      </w:r>
      <w:r w:rsidRPr="00AE2EA4">
        <w:rPr>
          <w:rFonts w:ascii="Times New Roman" w:hAnsi="Times New Roman"/>
          <w:sz w:val="24"/>
        </w:rPr>
        <w:t xml:space="preserve">sign."  </w:t>
      </w:r>
      <w:proofErr w:type="gramStart"/>
      <w:r w:rsidRPr="00AE2EA4">
        <w:rPr>
          <w:rFonts w:ascii="Times New Roman" w:hAnsi="Times New Roman"/>
          <w:i/>
          <w:iCs/>
          <w:sz w:val="24"/>
        </w:rPr>
        <w:t>Id.</w:t>
      </w:r>
      <w:r w:rsidRPr="00AE2EA4">
        <w:rPr>
          <w:rFonts w:ascii="Times New Roman" w:hAnsi="Times New Roman"/>
          <w:sz w:val="24"/>
        </w:rPr>
        <w:t xml:space="preserve"> at 741.</w:t>
      </w:r>
      <w:proofErr w:type="gramEnd"/>
      <w:r w:rsidRPr="00AE2EA4">
        <w:rPr>
          <w:rFonts w:ascii="Times New Roman" w:hAnsi="Times New Roman"/>
          <w:sz w:val="24"/>
        </w:rPr>
        <w:t xml:space="preserve"> He suggests that "the dominant characteri</w:t>
      </w:r>
      <w:r w:rsidRPr="00AE2EA4">
        <w:rPr>
          <w:rFonts w:ascii="Times New Roman" w:hAnsi="Times New Roman"/>
          <w:sz w:val="24"/>
        </w:rPr>
        <w:t>s</w:t>
      </w:r>
      <w:r w:rsidRPr="00AE2EA4">
        <w:rPr>
          <w:rFonts w:ascii="Times New Roman" w:hAnsi="Times New Roman"/>
          <w:sz w:val="24"/>
        </w:rPr>
        <w:t xml:space="preserve">tic of industrial design is the influence of </w:t>
      </w:r>
      <w:proofErr w:type="spellStart"/>
      <w:r w:rsidRPr="00AE2EA4">
        <w:rPr>
          <w:rFonts w:ascii="Times New Roman" w:hAnsi="Times New Roman"/>
          <w:sz w:val="24"/>
        </w:rPr>
        <w:t>nonaesthetic</w:t>
      </w:r>
      <w:proofErr w:type="spellEnd"/>
      <w:r w:rsidRPr="00AE2EA4">
        <w:rPr>
          <w:rFonts w:ascii="Times New Roman" w:hAnsi="Times New Roman"/>
          <w:sz w:val="24"/>
        </w:rPr>
        <w:t xml:space="preserve">, utilitarian concerns" and hence concludes that </w:t>
      </w:r>
      <w:proofErr w:type="spellStart"/>
      <w:r w:rsidRPr="00AE2EA4">
        <w:rPr>
          <w:rFonts w:ascii="Times New Roman" w:hAnsi="Times New Roman"/>
          <w:sz w:val="24"/>
        </w:rPr>
        <w:t>cop</w:t>
      </w:r>
      <w:r w:rsidRPr="00AE2EA4">
        <w:rPr>
          <w:rFonts w:ascii="Times New Roman" w:hAnsi="Times New Roman"/>
          <w:sz w:val="24"/>
        </w:rPr>
        <w:t>y</w:t>
      </w:r>
      <w:r w:rsidRPr="00AE2EA4">
        <w:rPr>
          <w:rFonts w:ascii="Times New Roman" w:hAnsi="Times New Roman"/>
          <w:sz w:val="24"/>
        </w:rPr>
        <w:t>rightability</w:t>
      </w:r>
      <w:proofErr w:type="spellEnd"/>
      <w:r w:rsidRPr="00AE2EA4">
        <w:rPr>
          <w:rFonts w:ascii="Times New Roman" w:hAnsi="Times New Roman"/>
          <w:sz w:val="24"/>
        </w:rPr>
        <w:t xml:space="preserve"> "ultimately should depend on the extent to which the work reflects a</w:t>
      </w:r>
      <w:r w:rsidRPr="00AE2EA4">
        <w:rPr>
          <w:rFonts w:ascii="Times New Roman" w:hAnsi="Times New Roman"/>
          <w:sz w:val="24"/>
        </w:rPr>
        <w:t>r</w:t>
      </w:r>
      <w:r w:rsidRPr="00AE2EA4">
        <w:rPr>
          <w:rFonts w:ascii="Times New Roman" w:hAnsi="Times New Roman"/>
          <w:sz w:val="24"/>
        </w:rPr>
        <w:t>tistic expre</w:t>
      </w:r>
      <w:r w:rsidRPr="00AE2EA4">
        <w:rPr>
          <w:rFonts w:ascii="Times New Roman" w:hAnsi="Times New Roman"/>
          <w:sz w:val="24"/>
        </w:rPr>
        <w:t>s</w:t>
      </w:r>
      <w:r w:rsidRPr="00AE2EA4">
        <w:rPr>
          <w:rFonts w:ascii="Times New Roman" w:hAnsi="Times New Roman"/>
          <w:sz w:val="24"/>
        </w:rPr>
        <w:t xml:space="preserve">sion uninhibited by functional considerations."  </w:t>
      </w:r>
      <w:r w:rsidRPr="00AE2EA4">
        <w:rPr>
          <w:rFonts w:ascii="Times New Roman" w:hAnsi="Times New Roman"/>
          <w:i/>
          <w:iCs/>
          <w:sz w:val="24"/>
        </w:rPr>
        <w:t>Id.</w:t>
      </w:r>
      <w:r w:rsidRPr="00AE2EA4">
        <w:rPr>
          <w:rFonts w:ascii="Times New Roman" w:hAnsi="Times New Roman"/>
          <w:sz w:val="24"/>
        </w:rPr>
        <w:t xml:space="preserve"> To state the </w:t>
      </w:r>
      <w:proofErr w:type="spellStart"/>
      <w:r w:rsidRPr="00AE2EA4">
        <w:rPr>
          <w:rFonts w:ascii="Times New Roman" w:hAnsi="Times New Roman"/>
          <w:sz w:val="24"/>
        </w:rPr>
        <w:t>Denicola</w:t>
      </w:r>
      <w:proofErr w:type="spellEnd"/>
      <w:r w:rsidRPr="00AE2EA4">
        <w:rPr>
          <w:rFonts w:ascii="Times New Roman" w:hAnsi="Times New Roman"/>
          <w:sz w:val="24"/>
        </w:rPr>
        <w:t xml:space="preserve"> test in the language of conce</w:t>
      </w:r>
      <w:r w:rsidRPr="00AE2EA4">
        <w:rPr>
          <w:rFonts w:ascii="Times New Roman" w:hAnsi="Times New Roman"/>
          <w:sz w:val="24"/>
        </w:rPr>
        <w:t>p</w:t>
      </w:r>
      <w:r w:rsidRPr="00AE2EA4">
        <w:rPr>
          <w:rFonts w:ascii="Times New Roman" w:hAnsi="Times New Roman"/>
          <w:sz w:val="24"/>
        </w:rPr>
        <w:t xml:space="preserve">tual </w:t>
      </w:r>
      <w:proofErr w:type="spellStart"/>
      <w:r w:rsidRPr="00AE2EA4">
        <w:rPr>
          <w:rFonts w:ascii="Times New Roman" w:hAnsi="Times New Roman"/>
          <w:sz w:val="24"/>
        </w:rPr>
        <w:t>separability</w:t>
      </w:r>
      <w:proofErr w:type="spellEnd"/>
      <w:r w:rsidRPr="00AE2EA4">
        <w:rPr>
          <w:rFonts w:ascii="Times New Roman" w:hAnsi="Times New Roman"/>
          <w:sz w:val="24"/>
        </w:rPr>
        <w:t>, if design elements reflect a merger of aesthetic and functional considerations, the artistic aspects of a work cannot be said to be co</w:t>
      </w:r>
      <w:r w:rsidRPr="00AE2EA4">
        <w:rPr>
          <w:rFonts w:ascii="Times New Roman" w:hAnsi="Times New Roman"/>
          <w:sz w:val="24"/>
        </w:rPr>
        <w:t>n</w:t>
      </w:r>
      <w:r w:rsidRPr="00AE2EA4">
        <w:rPr>
          <w:rFonts w:ascii="Times New Roman" w:hAnsi="Times New Roman"/>
          <w:sz w:val="24"/>
        </w:rPr>
        <w:t>ceptually separable from the utilitarian elements. Conversely, where design el</w:t>
      </w:r>
      <w:r w:rsidRPr="00AE2EA4">
        <w:rPr>
          <w:rFonts w:ascii="Times New Roman" w:hAnsi="Times New Roman"/>
          <w:sz w:val="24"/>
        </w:rPr>
        <w:t>e</w:t>
      </w:r>
      <w:r w:rsidRPr="00AE2EA4">
        <w:rPr>
          <w:rFonts w:ascii="Times New Roman" w:hAnsi="Times New Roman"/>
          <w:sz w:val="24"/>
        </w:rPr>
        <w:t>ments can be identified as reflecting the designer's artistic judgment exercised ind</w:t>
      </w:r>
      <w:r w:rsidRPr="00AE2EA4">
        <w:rPr>
          <w:rFonts w:ascii="Times New Roman" w:hAnsi="Times New Roman"/>
          <w:sz w:val="24"/>
        </w:rPr>
        <w:t>e</w:t>
      </w:r>
      <w:r w:rsidRPr="00AE2EA4">
        <w:rPr>
          <w:rFonts w:ascii="Times New Roman" w:hAnsi="Times New Roman"/>
          <w:sz w:val="24"/>
        </w:rPr>
        <w:t xml:space="preserve">pendently of functional influences,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exists.</w:t>
      </w:r>
    </w:p>
    <w:p w:rsidR="00AE2EA4" w:rsidRPr="00AE2EA4" w:rsidRDefault="00AE2EA4" w:rsidP="00AE2EA4">
      <w:pPr>
        <w:widowControl/>
        <w:spacing w:before="120"/>
        <w:ind w:left="600" w:right="600" w:firstLine="360"/>
        <w:jc w:val="both"/>
        <w:rPr>
          <w:rFonts w:ascii="Times New Roman" w:hAnsi="Times New Roman"/>
          <w:sz w:val="24"/>
        </w:rPr>
      </w:pPr>
      <w:r w:rsidRPr="00AE2EA4">
        <w:rPr>
          <w:rFonts w:ascii="Times New Roman" w:hAnsi="Times New Roman"/>
          <w:sz w:val="24"/>
        </w:rPr>
        <w:t xml:space="preserve">We believe that Professor </w:t>
      </w:r>
      <w:proofErr w:type="spellStart"/>
      <w:r w:rsidRPr="00AE2EA4">
        <w:rPr>
          <w:rFonts w:ascii="Times New Roman" w:hAnsi="Times New Roman"/>
          <w:sz w:val="24"/>
        </w:rPr>
        <w:t>Denicola's</w:t>
      </w:r>
      <w:proofErr w:type="spellEnd"/>
      <w:r w:rsidRPr="00AE2EA4">
        <w:rPr>
          <w:rFonts w:ascii="Times New Roman" w:hAnsi="Times New Roman"/>
          <w:sz w:val="24"/>
        </w:rPr>
        <w:t xml:space="preserve"> approach provides the best test for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and, accordingly, adopt it here for several reasons. First, the approach is consistent with the holdings of our previous cases. In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w:t>
      </w:r>
      <w:r w:rsidRPr="00AE2EA4">
        <w:rPr>
          <w:rFonts w:ascii="Times New Roman" w:hAnsi="Times New Roman"/>
          <w:sz w:val="24"/>
        </w:rPr>
        <w:t xml:space="preserve">, for example, the artistic aspects of the belt buckles reflected purely aesthetic choices, independent of the buckles' function, while in </w:t>
      </w:r>
      <w:r w:rsidRPr="00AE2EA4">
        <w:rPr>
          <w:rFonts w:ascii="Times New Roman" w:hAnsi="Times New Roman"/>
          <w:i/>
          <w:iCs/>
          <w:sz w:val="24"/>
        </w:rPr>
        <w:t>Carol Barnhart</w:t>
      </w:r>
      <w:r w:rsidRPr="00AE2EA4">
        <w:rPr>
          <w:rFonts w:ascii="Times New Roman" w:hAnsi="Times New Roman"/>
          <w:sz w:val="24"/>
        </w:rPr>
        <w:t xml:space="preserve"> the distinctive features of the torsos--the accurate anatomical design and the sculpted shi</w:t>
      </w:r>
      <w:r w:rsidR="00FC2C7A">
        <w:rPr>
          <w:rFonts w:ascii="Times New Roman" w:hAnsi="Times New Roman"/>
          <w:sz w:val="24"/>
        </w:rPr>
        <w:t xml:space="preserve">rts and collars--showed clearly </w:t>
      </w:r>
      <w:r w:rsidRPr="00AE2EA4">
        <w:rPr>
          <w:rFonts w:ascii="Times New Roman" w:hAnsi="Times New Roman"/>
          <w:sz w:val="24"/>
        </w:rPr>
        <w:t>the i</w:t>
      </w:r>
      <w:r w:rsidRPr="00AE2EA4">
        <w:rPr>
          <w:rFonts w:ascii="Times New Roman" w:hAnsi="Times New Roman"/>
          <w:sz w:val="24"/>
        </w:rPr>
        <w:t>n</w:t>
      </w:r>
      <w:r w:rsidRPr="00AE2EA4">
        <w:rPr>
          <w:rFonts w:ascii="Times New Roman" w:hAnsi="Times New Roman"/>
          <w:sz w:val="24"/>
        </w:rPr>
        <w:t xml:space="preserve">fluence of functional </w:t>
      </w:r>
      <w:proofErr w:type="gramStart"/>
      <w:r w:rsidRPr="00AE2EA4">
        <w:rPr>
          <w:rFonts w:ascii="Times New Roman" w:hAnsi="Times New Roman"/>
          <w:sz w:val="24"/>
        </w:rPr>
        <w:t>concerns.</w:t>
      </w:r>
      <w:proofErr w:type="gramEnd"/>
      <w:r w:rsidRPr="00AE2EA4">
        <w:rPr>
          <w:rFonts w:ascii="Times New Roman" w:hAnsi="Times New Roman"/>
          <w:sz w:val="24"/>
        </w:rPr>
        <w:t xml:space="preserve"> . . . Second, the test's emphasis on the influence of util</w:t>
      </w:r>
      <w:r w:rsidRPr="00AE2EA4">
        <w:rPr>
          <w:rFonts w:ascii="Times New Roman" w:hAnsi="Times New Roman"/>
          <w:sz w:val="24"/>
        </w:rPr>
        <w:t>i</w:t>
      </w:r>
      <w:r w:rsidRPr="00AE2EA4">
        <w:rPr>
          <w:rFonts w:ascii="Times New Roman" w:hAnsi="Times New Roman"/>
          <w:sz w:val="24"/>
        </w:rPr>
        <w:t>tarian concerns in the design process may help . . . "alleviate the de facto discrim</w:t>
      </w:r>
      <w:r w:rsidRPr="00AE2EA4">
        <w:rPr>
          <w:rFonts w:ascii="Times New Roman" w:hAnsi="Times New Roman"/>
          <w:sz w:val="24"/>
        </w:rPr>
        <w:t>i</w:t>
      </w:r>
      <w:r w:rsidRPr="00AE2EA4">
        <w:rPr>
          <w:rFonts w:ascii="Times New Roman" w:hAnsi="Times New Roman"/>
          <w:sz w:val="24"/>
        </w:rPr>
        <w:t>nation against nonrepresent</w:t>
      </w:r>
      <w:r w:rsidRPr="00AE2EA4">
        <w:rPr>
          <w:rFonts w:ascii="Times New Roman" w:hAnsi="Times New Roman"/>
          <w:sz w:val="24"/>
        </w:rPr>
        <w:t>a</w:t>
      </w:r>
      <w:r w:rsidRPr="00AE2EA4">
        <w:rPr>
          <w:rFonts w:ascii="Times New Roman" w:hAnsi="Times New Roman"/>
          <w:sz w:val="24"/>
        </w:rPr>
        <w:t xml:space="preserve">tional art that has regrettably accompanied much of the current analysis."  </w:t>
      </w:r>
      <w:proofErr w:type="gramStart"/>
      <w:r w:rsidRPr="00AE2EA4">
        <w:rPr>
          <w:rFonts w:ascii="Times New Roman" w:hAnsi="Times New Roman"/>
          <w:i/>
          <w:iCs/>
          <w:sz w:val="24"/>
        </w:rPr>
        <w:t>Id.</w:t>
      </w:r>
      <w:r w:rsidRPr="00AE2EA4">
        <w:rPr>
          <w:rFonts w:ascii="Times New Roman" w:hAnsi="Times New Roman"/>
          <w:sz w:val="24"/>
        </w:rPr>
        <w:t xml:space="preserve"> at 745.</w:t>
      </w:r>
      <w:proofErr w:type="gramEnd"/>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1145 (footnotes omitted).</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Applying Professor </w:t>
      </w:r>
      <w:proofErr w:type="spellStart"/>
      <w:r w:rsidRPr="00AE2EA4">
        <w:rPr>
          <w:rFonts w:ascii="Times New Roman" w:hAnsi="Times New Roman"/>
          <w:sz w:val="24"/>
        </w:rPr>
        <w:t>Denicola's</w:t>
      </w:r>
      <w:proofErr w:type="spellEnd"/>
      <w:r w:rsidRPr="00AE2EA4">
        <w:rPr>
          <w:rFonts w:ascii="Times New Roman" w:hAnsi="Times New Roman"/>
          <w:sz w:val="24"/>
        </w:rPr>
        <w:t xml:space="preserve"> test to the Ribbon Rack, the court found that the rack was not copyrightable. The court stated that, "had </w:t>
      </w:r>
      <w:proofErr w:type="spellStart"/>
      <w:r w:rsidRPr="00AE2EA4">
        <w:rPr>
          <w:rFonts w:ascii="Times New Roman" w:hAnsi="Times New Roman"/>
          <w:sz w:val="24"/>
        </w:rPr>
        <w:t>Brandir</w:t>
      </w:r>
      <w:proofErr w:type="spellEnd"/>
      <w:r w:rsidRPr="00AE2EA4">
        <w:rPr>
          <w:rFonts w:ascii="Times New Roman" w:hAnsi="Times New Roman"/>
          <w:sz w:val="24"/>
        </w:rPr>
        <w:t xml:space="preserve"> merely adopted one of the existing sculptures as a bicycle rack, neither the application to a utilitarian end nor commercialization of that use would have caused the object to forfeit its copyrighted status."  </w:t>
      </w:r>
      <w:proofErr w:type="gramStart"/>
      <w:r w:rsidRPr="00AE2EA4">
        <w:rPr>
          <w:rFonts w:ascii="Times New Roman" w:hAnsi="Times New Roman"/>
          <w:i/>
          <w:iCs/>
          <w:sz w:val="24"/>
        </w:rPr>
        <w:t xml:space="preserve">Id. </w:t>
      </w:r>
      <w:r w:rsidRPr="00AE2EA4">
        <w:rPr>
          <w:rFonts w:ascii="Times New Roman" w:hAnsi="Times New Roman"/>
          <w:sz w:val="24"/>
        </w:rPr>
        <w:t>at 1147.</w:t>
      </w:r>
      <w:proofErr w:type="gramEnd"/>
      <w:r w:rsidRPr="00AE2EA4">
        <w:rPr>
          <w:rFonts w:ascii="Times New Roman" w:hAnsi="Times New Roman"/>
          <w:sz w:val="24"/>
        </w:rPr>
        <w:t xml:space="preserve"> However, when the Ribbon Rack was compared to earlier sculptures, continued the court, it was "in its final form essentially a product of industrial design." </w:t>
      </w:r>
      <w:r w:rsidRPr="00AE2EA4">
        <w:rPr>
          <w:rFonts w:ascii="Times New Roman" w:hAnsi="Times New Roman"/>
          <w:i/>
          <w:iCs/>
          <w:sz w:val="24"/>
        </w:rPr>
        <w:t>Id.</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In creating the RIBBON Rack, the designer . . . clearly adapted the original aesthetic elements to accommodate and further a utilitarian purpose. These altered design fe</w:t>
      </w:r>
      <w:r w:rsidRPr="00AE2EA4">
        <w:rPr>
          <w:rFonts w:ascii="Times New Roman" w:hAnsi="Times New Roman"/>
          <w:sz w:val="24"/>
        </w:rPr>
        <w:t>a</w:t>
      </w:r>
      <w:r w:rsidRPr="00AE2EA4">
        <w:rPr>
          <w:rFonts w:ascii="Times New Roman" w:hAnsi="Times New Roman"/>
          <w:sz w:val="24"/>
        </w:rPr>
        <w:t xml:space="preserve">tures of the RIBBON Rack, including the </w:t>
      </w:r>
      <w:proofErr w:type="spellStart"/>
      <w:r w:rsidRPr="00AE2EA4">
        <w:rPr>
          <w:rFonts w:ascii="Times New Roman" w:hAnsi="Times New Roman"/>
          <w:sz w:val="24"/>
        </w:rPr>
        <w:t>spacesaving</w:t>
      </w:r>
      <w:proofErr w:type="spellEnd"/>
      <w:r w:rsidRPr="00AE2EA4">
        <w:rPr>
          <w:rFonts w:ascii="Times New Roman" w:hAnsi="Times New Roman"/>
          <w:sz w:val="24"/>
        </w:rPr>
        <w:t>, open design achieved by wide</w:t>
      </w:r>
      <w:r w:rsidRPr="00AE2EA4">
        <w:rPr>
          <w:rFonts w:ascii="Times New Roman" w:hAnsi="Times New Roman"/>
          <w:sz w:val="24"/>
        </w:rPr>
        <w:t>n</w:t>
      </w:r>
      <w:r w:rsidRPr="00AE2EA4">
        <w:rPr>
          <w:rFonts w:ascii="Times New Roman" w:hAnsi="Times New Roman"/>
          <w:sz w:val="24"/>
        </w:rPr>
        <w:t xml:space="preserve">ing the upper loops </w:t>
      </w:r>
      <w:proofErr w:type="gramStart"/>
      <w:r w:rsidRPr="00AE2EA4">
        <w:rPr>
          <w:rFonts w:ascii="Times New Roman" w:hAnsi="Times New Roman"/>
          <w:sz w:val="24"/>
        </w:rPr>
        <w:t>. . .,</w:t>
      </w:r>
      <w:proofErr w:type="gramEnd"/>
      <w:r w:rsidRPr="00AE2EA4">
        <w:rPr>
          <w:rFonts w:ascii="Times New Roman" w:hAnsi="Times New Roman"/>
          <w:sz w:val="24"/>
        </w:rPr>
        <w:t xml:space="preserve"> the straightened ve</w:t>
      </w:r>
      <w:r w:rsidRPr="00AE2EA4">
        <w:rPr>
          <w:rFonts w:ascii="Times New Roman" w:hAnsi="Times New Roman"/>
          <w:sz w:val="24"/>
        </w:rPr>
        <w:t>r</w:t>
      </w:r>
      <w:r w:rsidRPr="00AE2EA4">
        <w:rPr>
          <w:rFonts w:ascii="Times New Roman" w:hAnsi="Times New Roman"/>
          <w:sz w:val="24"/>
        </w:rPr>
        <w:t>tical elements that allow in- and above-ground installation of the rack, the ability to fit all types of bic</w:t>
      </w:r>
      <w:r w:rsidRPr="00AE2EA4">
        <w:rPr>
          <w:rFonts w:ascii="Times New Roman" w:hAnsi="Times New Roman"/>
          <w:sz w:val="24"/>
        </w:rPr>
        <w:t>y</w:t>
      </w:r>
      <w:r w:rsidRPr="00AE2EA4">
        <w:rPr>
          <w:rFonts w:ascii="Times New Roman" w:hAnsi="Times New Roman"/>
          <w:sz w:val="24"/>
        </w:rPr>
        <w:t>cles and mopeds, and the heavy-gauged tubular construction of rustproof galvanized steel, are all features that combine to make for a safe, secure, and maintenance-free system of parking bic</w:t>
      </w:r>
      <w:r w:rsidRPr="00AE2EA4">
        <w:rPr>
          <w:rFonts w:ascii="Times New Roman" w:hAnsi="Times New Roman"/>
          <w:sz w:val="24"/>
        </w:rPr>
        <w:t>y</w:t>
      </w:r>
      <w:r w:rsidRPr="00AE2EA4">
        <w:rPr>
          <w:rFonts w:ascii="Times New Roman" w:hAnsi="Times New Roman"/>
          <w:sz w:val="24"/>
        </w:rPr>
        <w:t>cles and mopeds.</w:t>
      </w:r>
    </w:p>
    <w:p w:rsidR="00AE2EA4" w:rsidRPr="00AE2EA4" w:rsidRDefault="00AE2EA4" w:rsidP="00AE2EA4">
      <w:pPr>
        <w:widowControl/>
        <w:spacing w:before="120"/>
        <w:ind w:left="600" w:right="600" w:firstLine="360"/>
        <w:jc w:val="both"/>
        <w:rPr>
          <w:rFonts w:ascii="Times New Roman" w:hAnsi="Times New Roman"/>
          <w:sz w:val="24"/>
        </w:rPr>
      </w:pPr>
      <w:proofErr w:type="gramStart"/>
      <w:r w:rsidRPr="00AE2EA4">
        <w:rPr>
          <w:rFonts w:ascii="Times New Roman" w:hAnsi="Times New Roman"/>
          <w:sz w:val="24"/>
        </w:rPr>
        <w:t>. .</w:t>
      </w:r>
      <w:proofErr w:type="gramEnd"/>
      <w:r w:rsidRPr="00AE2EA4">
        <w:rPr>
          <w:rFonts w:ascii="Times New Roman" w:hAnsi="Times New Roman"/>
          <w:sz w:val="24"/>
        </w:rPr>
        <w:t xml:space="preserve"> .</w:t>
      </w:r>
    </w:p>
    <w:p w:rsidR="00AE2EA4" w:rsidRPr="00AE2EA4" w:rsidRDefault="00AE2EA4" w:rsidP="00AE2EA4">
      <w:pPr>
        <w:widowControl/>
        <w:spacing w:before="120"/>
        <w:ind w:left="600" w:right="600" w:firstLine="360"/>
        <w:jc w:val="both"/>
        <w:rPr>
          <w:rFonts w:ascii="Times New Roman" w:hAnsi="Times New Roman"/>
          <w:sz w:val="24"/>
        </w:rPr>
      </w:pPr>
      <w:proofErr w:type="gramStart"/>
      <w:r w:rsidRPr="00AE2EA4">
        <w:rPr>
          <w:rFonts w:ascii="Times New Roman" w:hAnsi="Times New Roman"/>
          <w:sz w:val="24"/>
        </w:rPr>
        <w:t>. .</w:t>
      </w:r>
      <w:proofErr w:type="gramEnd"/>
      <w:r w:rsidRPr="00AE2EA4">
        <w:rPr>
          <w:rFonts w:ascii="Times New Roman" w:hAnsi="Times New Roman"/>
          <w:sz w:val="24"/>
        </w:rPr>
        <w:t xml:space="preserve"> . While the RIBBON Rack may be worthy of admiration for its aesthetic qualities alone, it remains nonetheless the product of industrial design. Form and function are i</w:t>
      </w:r>
      <w:r w:rsidRPr="00AE2EA4">
        <w:rPr>
          <w:rFonts w:ascii="Times New Roman" w:hAnsi="Times New Roman"/>
          <w:sz w:val="24"/>
        </w:rPr>
        <w:t>n</w:t>
      </w:r>
      <w:r w:rsidRPr="00AE2EA4">
        <w:rPr>
          <w:rFonts w:ascii="Times New Roman" w:hAnsi="Times New Roman"/>
          <w:sz w:val="24"/>
        </w:rPr>
        <w:t>extricably intertwined in the rack, its ultimate design being as much the result of util</w:t>
      </w:r>
      <w:r w:rsidRPr="00AE2EA4">
        <w:rPr>
          <w:rFonts w:ascii="Times New Roman" w:hAnsi="Times New Roman"/>
          <w:sz w:val="24"/>
        </w:rPr>
        <w:t>i</w:t>
      </w:r>
      <w:r w:rsidRPr="00AE2EA4">
        <w:rPr>
          <w:rFonts w:ascii="Times New Roman" w:hAnsi="Times New Roman"/>
          <w:sz w:val="24"/>
        </w:rPr>
        <w:t xml:space="preserve">tarian pressures as aesthetic choices . . </w:t>
      </w:r>
      <w:proofErr w:type="gramStart"/>
      <w:r w:rsidRPr="00AE2EA4">
        <w:rPr>
          <w:rFonts w:ascii="Times New Roman" w:hAnsi="Times New Roman"/>
          <w:sz w:val="24"/>
        </w:rPr>
        <w:t>. .</w:t>
      </w:r>
      <w:proofErr w:type="gramEnd"/>
      <w:r w:rsidRPr="00AE2EA4">
        <w:rPr>
          <w:rFonts w:ascii="Times New Roman" w:hAnsi="Times New Roman"/>
          <w:sz w:val="24"/>
        </w:rPr>
        <w:t xml:space="preserve"> Thus there remains no artistic element of the RIBBON Rack that can be identified as  [*928</w:t>
      </w:r>
      <w:proofErr w:type="gramStart"/>
      <w:r w:rsidRPr="00AE2EA4">
        <w:rPr>
          <w:rFonts w:ascii="Times New Roman" w:hAnsi="Times New Roman"/>
          <w:sz w:val="24"/>
        </w:rPr>
        <w:t>]  separate</w:t>
      </w:r>
      <w:proofErr w:type="gramEnd"/>
      <w:r w:rsidRPr="00AE2EA4">
        <w:rPr>
          <w:rFonts w:ascii="Times New Roman" w:hAnsi="Times New Roman"/>
          <w:sz w:val="24"/>
        </w:rPr>
        <w:t xml:space="preserve"> and "capable of existing ind</w:t>
      </w:r>
      <w:r w:rsidRPr="00AE2EA4">
        <w:rPr>
          <w:rFonts w:ascii="Times New Roman" w:hAnsi="Times New Roman"/>
          <w:sz w:val="24"/>
        </w:rPr>
        <w:t>e</w:t>
      </w:r>
      <w:r w:rsidRPr="00AE2EA4">
        <w:rPr>
          <w:rFonts w:ascii="Times New Roman" w:hAnsi="Times New Roman"/>
          <w:sz w:val="24"/>
        </w:rPr>
        <w:t>pendently, of, the utilitarian aspects of the article."</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1146-47.</w:t>
      </w:r>
      <w:proofErr w:type="gramEnd"/>
    </w:p>
    <w:p w:rsidR="00AE2EA4" w:rsidRPr="00AE2EA4" w:rsidRDefault="00AE2EA4" w:rsidP="00FC2C7A">
      <w:pPr>
        <w:widowControl/>
        <w:spacing w:before="120"/>
        <w:ind w:firstLine="360"/>
        <w:jc w:val="center"/>
        <w:rPr>
          <w:rFonts w:ascii="Times New Roman" w:hAnsi="Times New Roman"/>
          <w:sz w:val="24"/>
        </w:rPr>
      </w:pPr>
      <w:proofErr w:type="gramStart"/>
      <w:r w:rsidRPr="00AE2EA4">
        <w:rPr>
          <w:rFonts w:ascii="Times New Roman" w:hAnsi="Times New Roman"/>
          <w:b/>
          <w:bCs/>
          <w:sz w:val="24"/>
        </w:rPr>
        <w:t>d</w:t>
      </w:r>
      <w:proofErr w:type="gramEnd"/>
      <w:r w:rsidRPr="00AE2EA4">
        <w:rPr>
          <w:rFonts w:ascii="Times New Roman" w:hAnsi="Times New Roman"/>
          <w:b/>
          <w:bCs/>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We believe that the experience of the Second Circuit is also reflected in the more recent encou</w:t>
      </w:r>
      <w:r w:rsidRPr="00AE2EA4">
        <w:rPr>
          <w:rFonts w:ascii="Times New Roman" w:hAnsi="Times New Roman"/>
          <w:sz w:val="24"/>
        </w:rPr>
        <w:t>n</w:t>
      </w:r>
      <w:r w:rsidRPr="00AE2EA4">
        <w:rPr>
          <w:rFonts w:ascii="Times New Roman" w:hAnsi="Times New Roman"/>
          <w:sz w:val="24"/>
        </w:rPr>
        <w:t xml:space="preserve">ter of the Fourth Circuit with the same problem. In </w:t>
      </w:r>
      <w:r w:rsidRPr="00AE2EA4">
        <w:rPr>
          <w:rFonts w:ascii="Times New Roman" w:hAnsi="Times New Roman"/>
          <w:i/>
          <w:iCs/>
          <w:sz w:val="24"/>
        </w:rPr>
        <w:t>Superior Form Builders, Inc. v. Dan Chase Taxidermy Supply Co., Inc.</w:t>
      </w:r>
      <w:r w:rsidRPr="00AE2EA4">
        <w:rPr>
          <w:rFonts w:ascii="Times New Roman" w:hAnsi="Times New Roman"/>
          <w:sz w:val="24"/>
        </w:rPr>
        <w:t>, 74 F.3d 488 (4th Cir. 1996), the court considered whether animal ma</w:t>
      </w:r>
      <w:r w:rsidRPr="00AE2EA4">
        <w:rPr>
          <w:rFonts w:ascii="Times New Roman" w:hAnsi="Times New Roman"/>
          <w:sz w:val="24"/>
        </w:rPr>
        <w:t>n</w:t>
      </w:r>
      <w:r w:rsidRPr="00AE2EA4">
        <w:rPr>
          <w:rFonts w:ascii="Times New Roman" w:hAnsi="Times New Roman"/>
          <w:sz w:val="24"/>
        </w:rPr>
        <w:t>nequins qualified for copyright protection. The Fourth Circuit first considered whether the mann</w:t>
      </w:r>
      <w:r w:rsidRPr="00AE2EA4">
        <w:rPr>
          <w:rFonts w:ascii="Times New Roman" w:hAnsi="Times New Roman"/>
          <w:sz w:val="24"/>
        </w:rPr>
        <w:t>e</w:t>
      </w:r>
      <w:r w:rsidRPr="00AE2EA4">
        <w:rPr>
          <w:rFonts w:ascii="Times New Roman" w:hAnsi="Times New Roman"/>
          <w:sz w:val="24"/>
        </w:rPr>
        <w:t xml:space="preserve">quins were useful articles as defined by </w:t>
      </w:r>
      <w:r>
        <w:rPr>
          <w:rFonts w:ascii="Times New Roman" w:hAnsi="Times New Roman"/>
          <w:sz w:val="24"/>
        </w:rPr>
        <w:t>§</w:t>
      </w:r>
      <w:r w:rsidRPr="00AE2EA4">
        <w:rPr>
          <w:rFonts w:ascii="Times New Roman" w:hAnsi="Times New Roman"/>
          <w:sz w:val="24"/>
        </w:rPr>
        <w:t>101 and concluded that they were not: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A mannequin provides the creative form and expression of the ultimate animal </w:t>
      </w:r>
      <w:proofErr w:type="gramStart"/>
      <w:r w:rsidRPr="00AE2EA4">
        <w:rPr>
          <w:rFonts w:ascii="Times New Roman" w:hAnsi="Times New Roman"/>
          <w:sz w:val="24"/>
        </w:rPr>
        <w:t>di</w:t>
      </w:r>
      <w:r w:rsidRPr="00AE2EA4">
        <w:rPr>
          <w:rFonts w:ascii="Times New Roman" w:hAnsi="Times New Roman"/>
          <w:sz w:val="24"/>
        </w:rPr>
        <w:t>s</w:t>
      </w:r>
      <w:r w:rsidRPr="00AE2EA4">
        <w:rPr>
          <w:rFonts w:ascii="Times New Roman" w:hAnsi="Times New Roman"/>
          <w:sz w:val="24"/>
        </w:rPr>
        <w:t>play.</w:t>
      </w:r>
      <w:proofErr w:type="gramEnd"/>
      <w:r w:rsidRPr="00AE2EA4">
        <w:rPr>
          <w:rFonts w:ascii="Times New Roman" w:hAnsi="Times New Roman"/>
          <w:sz w:val="24"/>
        </w:rPr>
        <w:t xml:space="preserve"> . . . Even though covered with a skin, the mannequin is not invisible but co</w:t>
      </w:r>
      <w:r w:rsidRPr="00AE2EA4">
        <w:rPr>
          <w:rFonts w:ascii="Times New Roman" w:hAnsi="Times New Roman"/>
          <w:sz w:val="24"/>
        </w:rPr>
        <w:t>n</w:t>
      </w:r>
      <w:r w:rsidRPr="00AE2EA4">
        <w:rPr>
          <w:rFonts w:ascii="Times New Roman" w:hAnsi="Times New Roman"/>
          <w:sz w:val="24"/>
        </w:rPr>
        <w:t>spicuous in the final display. The a</w:t>
      </w:r>
      <w:r w:rsidRPr="00AE2EA4">
        <w:rPr>
          <w:rFonts w:ascii="Times New Roman" w:hAnsi="Times New Roman"/>
          <w:sz w:val="24"/>
        </w:rPr>
        <w:t>n</w:t>
      </w:r>
      <w:r w:rsidRPr="00AE2EA4">
        <w:rPr>
          <w:rFonts w:ascii="Times New Roman" w:hAnsi="Times New Roman"/>
          <w:sz w:val="24"/>
        </w:rPr>
        <w:t xml:space="preserve">gle of the animal's head, the juxtaposition of its body parts, and the shape of the body parts in the final display is little more than the portrayal of the underlying </w:t>
      </w:r>
      <w:proofErr w:type="gramStart"/>
      <w:r w:rsidRPr="00AE2EA4">
        <w:rPr>
          <w:rFonts w:ascii="Times New Roman" w:hAnsi="Times New Roman"/>
          <w:sz w:val="24"/>
        </w:rPr>
        <w:t>mannequin.</w:t>
      </w:r>
      <w:proofErr w:type="gramEnd"/>
      <w:r w:rsidRPr="00AE2EA4">
        <w:rPr>
          <w:rFonts w:ascii="Times New Roman" w:hAnsi="Times New Roman"/>
          <w:sz w:val="24"/>
        </w:rPr>
        <w:t xml:space="preserve"> . . . </w:t>
      </w:r>
      <w:proofErr w:type="gramStart"/>
      <w:r w:rsidRPr="00AE2EA4">
        <w:rPr>
          <w:rFonts w:ascii="Times New Roman" w:hAnsi="Times New Roman"/>
          <w:sz w:val="24"/>
        </w:rPr>
        <w:t>None of these expressive aspects of a ma</w:t>
      </w:r>
      <w:r w:rsidRPr="00AE2EA4">
        <w:rPr>
          <w:rFonts w:ascii="Times New Roman" w:hAnsi="Times New Roman"/>
          <w:sz w:val="24"/>
        </w:rPr>
        <w:t>n</w:t>
      </w:r>
      <w:r w:rsidRPr="00AE2EA4">
        <w:rPr>
          <w:rFonts w:ascii="Times New Roman" w:hAnsi="Times New Roman"/>
          <w:sz w:val="24"/>
        </w:rPr>
        <w:t>nequin is lost by covering the mannequin with a skin</w:t>
      </w:r>
      <w:proofErr w:type="gramEnd"/>
      <w:r w:rsidRPr="00AE2EA4">
        <w:rPr>
          <w:rFonts w:ascii="Times New Roman" w:hAnsi="Times New Roman"/>
          <w:sz w:val="24"/>
        </w:rPr>
        <w:t xml:space="preserve">. Thus, any utilitarian aspect of the mannequin exists "merely to portray the appearance" of the animal. </w:t>
      </w:r>
      <w:r w:rsidRPr="00AE2EA4">
        <w:rPr>
          <w:rFonts w:ascii="Times New Roman" w:hAnsi="Times New Roman"/>
          <w:i/>
          <w:iCs/>
          <w:sz w:val="24"/>
        </w:rPr>
        <w:t>See</w:t>
      </w:r>
      <w:r w:rsidRPr="00AE2EA4">
        <w:rPr>
          <w:rFonts w:ascii="Times New Roman" w:hAnsi="Times New Roman"/>
          <w:sz w:val="24"/>
        </w:rPr>
        <w:t xml:space="preserve"> 17 U.S.C. </w:t>
      </w:r>
      <w:r>
        <w:rPr>
          <w:rFonts w:ascii="Times New Roman" w:hAnsi="Times New Roman"/>
          <w:sz w:val="24"/>
        </w:rPr>
        <w:t>§</w:t>
      </w:r>
      <w:r w:rsidRPr="00AE2EA4">
        <w:rPr>
          <w:rFonts w:ascii="Times New Roman" w:hAnsi="Times New Roman"/>
          <w:sz w:val="24"/>
        </w:rPr>
        <w:t>101.</w:t>
      </w:r>
    </w:p>
    <w:p w:rsidR="00AE2EA4" w:rsidRPr="00AE2EA4" w:rsidRDefault="00AE2EA4" w:rsidP="00AE2EA4">
      <w:pPr>
        <w:widowControl/>
        <w:spacing w:before="120"/>
        <w:ind w:left="600" w:right="600" w:firstLine="360"/>
        <w:jc w:val="both"/>
        <w:rPr>
          <w:rFonts w:ascii="Times New Roman" w:hAnsi="Times New Roman"/>
          <w:sz w:val="24"/>
        </w:rPr>
      </w:pPr>
      <w:proofErr w:type="gramStart"/>
      <w:r w:rsidRPr="00AE2EA4">
        <w:rPr>
          <w:rFonts w:ascii="Times New Roman" w:hAnsi="Times New Roman"/>
          <w:sz w:val="24"/>
        </w:rPr>
        <w:t>. .</w:t>
      </w:r>
      <w:proofErr w:type="gramEnd"/>
      <w:r w:rsidRPr="00AE2EA4">
        <w:rPr>
          <w:rFonts w:ascii="Times New Roman" w:hAnsi="Times New Roman"/>
          <w:sz w:val="24"/>
        </w:rPr>
        <w:t xml:space="preserve"> . It is the portrayal of the animal's body expression given by the mannequin that is thus protectable under the Copyright Act. We therefore agree with the district court in this case because "the usefulness of the forms is their portrayal of the appearance of animals." The mannequin forms "by definition are not useful articles."</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r w:rsidRPr="00AE2EA4">
        <w:rPr>
          <w:rFonts w:ascii="Times New Roman" w:hAnsi="Times New Roman"/>
          <w:i/>
          <w:iCs/>
          <w:sz w:val="24"/>
        </w:rPr>
        <w:t>Id.</w:t>
      </w:r>
      <w:r w:rsidRPr="00AE2EA4">
        <w:rPr>
          <w:rFonts w:ascii="Times New Roman" w:hAnsi="Times New Roman"/>
          <w:sz w:val="24"/>
        </w:rPr>
        <w:t xml:space="preserve"> at 494 (</w:t>
      </w:r>
      <w:proofErr w:type="gramStart"/>
      <w:r w:rsidRPr="00AE2EA4">
        <w:rPr>
          <w:rFonts w:ascii="Times New Roman" w:hAnsi="Times New Roman"/>
          <w:sz w:val="24"/>
        </w:rPr>
        <w:t xml:space="preserve">quoting  </w:t>
      </w:r>
      <w:r w:rsidRPr="00AE2EA4">
        <w:rPr>
          <w:rFonts w:ascii="Times New Roman" w:hAnsi="Times New Roman"/>
          <w:i/>
          <w:iCs/>
          <w:sz w:val="24"/>
        </w:rPr>
        <w:t>Superior</w:t>
      </w:r>
      <w:proofErr w:type="gramEnd"/>
      <w:r w:rsidRPr="00AE2EA4">
        <w:rPr>
          <w:rFonts w:ascii="Times New Roman" w:hAnsi="Times New Roman"/>
          <w:i/>
          <w:iCs/>
          <w:sz w:val="24"/>
        </w:rPr>
        <w:t xml:space="preserve"> Form Builders v. Dan Chase Taxidermy Supply Co., Inc.</w:t>
      </w:r>
      <w:r w:rsidRPr="00AE2EA4">
        <w:rPr>
          <w:rFonts w:ascii="Times New Roman" w:hAnsi="Times New Roman"/>
          <w:sz w:val="24"/>
        </w:rPr>
        <w:t xml:space="preserve">, 851 F. Supp. 222, 223 (E.D. Va. 1994)).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The court, however, also considered whether, if useful, the utilitarian and aesthetic aspects of the mannequin were separable:</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To the extent that an argument can be made that the mannequins in this case perform a utilitarian fun</w:t>
      </w:r>
      <w:r w:rsidRPr="00AE2EA4">
        <w:rPr>
          <w:rFonts w:ascii="Times New Roman" w:hAnsi="Times New Roman"/>
          <w:sz w:val="24"/>
        </w:rPr>
        <w:t>c</w:t>
      </w:r>
      <w:r w:rsidRPr="00AE2EA4">
        <w:rPr>
          <w:rFonts w:ascii="Times New Roman" w:hAnsi="Times New Roman"/>
          <w:sz w:val="24"/>
        </w:rPr>
        <w:t xml:space="preserve">tion--other than portraying themselves--by supporting the mounted skins, we believe the function to be conceptually separable from the works' sculptural features. </w:t>
      </w:r>
      <w:proofErr w:type="gramStart"/>
      <w:r w:rsidRPr="00AE2EA4">
        <w:rPr>
          <w:rFonts w:ascii="Times New Roman" w:hAnsi="Times New Roman"/>
          <w:i/>
          <w:iCs/>
          <w:sz w:val="24"/>
        </w:rPr>
        <w:t xml:space="preserve">See </w:t>
      </w:r>
      <w:r w:rsidRPr="00AE2EA4">
        <w:rPr>
          <w:rFonts w:ascii="Times New Roman" w:hAnsi="Times New Roman"/>
          <w:sz w:val="24"/>
        </w:rPr>
        <w:t xml:space="preserve"> </w:t>
      </w:r>
      <w:proofErr w:type="spellStart"/>
      <w:r w:rsidRPr="00AE2EA4">
        <w:rPr>
          <w:rFonts w:ascii="Times New Roman" w:hAnsi="Times New Roman"/>
          <w:i/>
          <w:iCs/>
          <w:sz w:val="24"/>
        </w:rPr>
        <w:t>Brandir</w:t>
      </w:r>
      <w:proofErr w:type="spellEnd"/>
      <w:proofErr w:type="gramEnd"/>
      <w:r w:rsidRPr="00AE2EA4">
        <w:rPr>
          <w:rFonts w:ascii="Times New Roman" w:hAnsi="Times New Roman"/>
          <w:i/>
          <w:iCs/>
          <w:sz w:val="24"/>
        </w:rPr>
        <w:t xml:space="preserve"> Int'l, Inc. v. Cascade Pac. Lu</w:t>
      </w:r>
      <w:r w:rsidRPr="00AE2EA4">
        <w:rPr>
          <w:rFonts w:ascii="Times New Roman" w:hAnsi="Times New Roman"/>
          <w:i/>
          <w:iCs/>
          <w:sz w:val="24"/>
        </w:rPr>
        <w:t>m</w:t>
      </w:r>
      <w:r w:rsidRPr="00AE2EA4">
        <w:rPr>
          <w:rFonts w:ascii="Times New Roman" w:hAnsi="Times New Roman"/>
          <w:i/>
          <w:iCs/>
          <w:sz w:val="24"/>
        </w:rPr>
        <w:t>ber Co.</w:t>
      </w:r>
      <w:r w:rsidRPr="00AE2EA4">
        <w:rPr>
          <w:rFonts w:ascii="Times New Roman" w:hAnsi="Times New Roman"/>
          <w:sz w:val="24"/>
        </w:rPr>
        <w:t xml:space="preserve">, 834 F.2d 1142, 1145 (2d Cir. 1987) ("Where design elements can be identified as reflecting the designer's artistic judgment exercised independently of functional influences,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w:t>
      </w:r>
      <w:r w:rsidRPr="00AE2EA4">
        <w:rPr>
          <w:rFonts w:ascii="Times New Roman" w:hAnsi="Times New Roman"/>
          <w:sz w:val="24"/>
        </w:rPr>
        <w:t>x</w:t>
      </w:r>
      <w:r w:rsidRPr="00AE2EA4">
        <w:rPr>
          <w:rFonts w:ascii="Times New Roman" w:hAnsi="Times New Roman"/>
          <w:sz w:val="24"/>
        </w:rPr>
        <w:t xml:space="preserve">ists.");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 v. Accessories by Pearl, Inc</w:t>
      </w:r>
      <w:r w:rsidRPr="00AE2EA4">
        <w:rPr>
          <w:rFonts w:ascii="Times New Roman" w:hAnsi="Times New Roman"/>
          <w:sz w:val="24"/>
        </w:rPr>
        <w:t>., 632 F.2d 989, 993 (2d Cir. 1980) (finding scul</w:t>
      </w:r>
      <w:r w:rsidRPr="00AE2EA4">
        <w:rPr>
          <w:rFonts w:ascii="Times New Roman" w:hAnsi="Times New Roman"/>
          <w:sz w:val="24"/>
        </w:rPr>
        <w:t>p</w:t>
      </w:r>
      <w:r w:rsidRPr="00AE2EA4">
        <w:rPr>
          <w:rFonts w:ascii="Times New Roman" w:hAnsi="Times New Roman"/>
          <w:sz w:val="24"/>
        </w:rPr>
        <w:t>tural element of belt buckle conceptually separable from utilitarian function).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r w:rsidRPr="00AE2EA4">
        <w:rPr>
          <w:rFonts w:ascii="Times New Roman" w:hAnsi="Times New Roman"/>
          <w:i/>
          <w:iCs/>
          <w:sz w:val="24"/>
        </w:rPr>
        <w:t>Id.</w:t>
      </w:r>
      <w:r w:rsidRPr="00AE2EA4">
        <w:rPr>
          <w:rFonts w:ascii="Times New Roman" w:hAnsi="Times New Roman"/>
          <w:sz w:val="24"/>
        </w:rPr>
        <w:t xml:space="preserve"> Thus, without specifically adopting one of the tests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the Fourth Ci</w:t>
      </w:r>
      <w:r w:rsidRPr="00AE2EA4">
        <w:rPr>
          <w:rFonts w:ascii="Times New Roman" w:hAnsi="Times New Roman"/>
          <w:sz w:val="24"/>
        </w:rPr>
        <w:t>r</w:t>
      </w:r>
      <w:r w:rsidRPr="00AE2EA4">
        <w:rPr>
          <w:rFonts w:ascii="Times New Roman" w:hAnsi="Times New Roman"/>
          <w:sz w:val="24"/>
        </w:rPr>
        <w:t>cuit determined that artistic work put into the design of the animal frame was copyrightable; the fact that a skin was placed on the model and that the model, therefore, was useful in the display of the skin did not negate the a</w:t>
      </w:r>
      <w:r w:rsidR="00CF5C16">
        <w:rPr>
          <w:rFonts w:ascii="Times New Roman" w:hAnsi="Times New Roman"/>
          <w:sz w:val="24"/>
        </w:rPr>
        <w:t>rtistic elements of the design.</w:t>
      </w:r>
      <w:r w:rsidR="00CF5C16">
        <w:rPr>
          <w:rStyle w:val="FootnoteReference"/>
          <w:rFonts w:ascii="Times New Roman" w:hAnsi="Times New Roman"/>
          <w:sz w:val="24"/>
        </w:rPr>
        <w:footnoteReference w:id="4"/>
      </w:r>
    </w:p>
    <w:p w:rsidR="00AE2EA4" w:rsidRPr="00AE2EA4" w:rsidRDefault="00AE2EA4" w:rsidP="00FC2C7A">
      <w:pPr>
        <w:widowControl/>
        <w:spacing w:before="120"/>
        <w:ind w:firstLine="360"/>
        <w:jc w:val="center"/>
        <w:rPr>
          <w:rFonts w:ascii="Times New Roman" w:hAnsi="Times New Roman"/>
          <w:sz w:val="24"/>
        </w:rPr>
      </w:pPr>
      <w:proofErr w:type="gramStart"/>
      <w:r w:rsidRPr="00AE2EA4">
        <w:rPr>
          <w:rFonts w:ascii="Times New Roman" w:hAnsi="Times New Roman"/>
          <w:sz w:val="24"/>
        </w:rPr>
        <w:t xml:space="preserve">[*929]  </w:t>
      </w:r>
      <w:r w:rsidRPr="00AE2EA4">
        <w:rPr>
          <w:rFonts w:ascii="Times New Roman" w:hAnsi="Times New Roman"/>
          <w:b/>
          <w:bCs/>
          <w:sz w:val="24"/>
        </w:rPr>
        <w:t>e.</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There is one final Second Circuit case that bears comment. </w:t>
      </w:r>
      <w:proofErr w:type="gramStart"/>
      <w:r w:rsidRPr="00AE2EA4">
        <w:rPr>
          <w:rFonts w:ascii="Times New Roman" w:hAnsi="Times New Roman"/>
          <w:sz w:val="24"/>
        </w:rPr>
        <w:t xml:space="preserve">In  </w:t>
      </w:r>
      <w:r w:rsidRPr="00AE2EA4">
        <w:rPr>
          <w:rFonts w:ascii="Times New Roman" w:hAnsi="Times New Roman"/>
          <w:i/>
          <w:iCs/>
          <w:sz w:val="24"/>
        </w:rPr>
        <w:t>Mattel</w:t>
      </w:r>
      <w:proofErr w:type="gramEnd"/>
      <w:r w:rsidRPr="00AE2EA4">
        <w:rPr>
          <w:rFonts w:ascii="Times New Roman" w:hAnsi="Times New Roman"/>
          <w:i/>
          <w:iCs/>
          <w:sz w:val="24"/>
        </w:rPr>
        <w:t>, Inc. v. Goldberger Doll Manufacturing Co.</w:t>
      </w:r>
      <w:r w:rsidRPr="00AE2EA4">
        <w:rPr>
          <w:rFonts w:ascii="Times New Roman" w:hAnsi="Times New Roman"/>
          <w:sz w:val="24"/>
        </w:rPr>
        <w:t>, 365 F.3d 133 (2d Cir. 2004), the Second Circuit rejected the idea that a partic</w:t>
      </w:r>
      <w:r w:rsidRPr="00AE2EA4">
        <w:rPr>
          <w:rFonts w:ascii="Times New Roman" w:hAnsi="Times New Roman"/>
          <w:sz w:val="24"/>
        </w:rPr>
        <w:t>u</w:t>
      </w:r>
      <w:r w:rsidRPr="00AE2EA4">
        <w:rPr>
          <w:rFonts w:ascii="Times New Roman" w:hAnsi="Times New Roman"/>
          <w:sz w:val="24"/>
        </w:rPr>
        <w:t>lar expression of features on a doll's face was not subject to copyright protection. The case arose out of the alleged copying of the facial features of Mattel's Barbie dolls by Goldberger Doll Manufa</w:t>
      </w:r>
      <w:r w:rsidRPr="00AE2EA4">
        <w:rPr>
          <w:rFonts w:ascii="Times New Roman" w:hAnsi="Times New Roman"/>
          <w:sz w:val="24"/>
        </w:rPr>
        <w:t>c</w:t>
      </w:r>
      <w:r w:rsidRPr="00AE2EA4">
        <w:rPr>
          <w:rFonts w:ascii="Times New Roman" w:hAnsi="Times New Roman"/>
          <w:sz w:val="24"/>
        </w:rPr>
        <w:t>turing when creating its "</w:t>
      </w:r>
      <w:proofErr w:type="spellStart"/>
      <w:r w:rsidRPr="00AE2EA4">
        <w:rPr>
          <w:rFonts w:ascii="Times New Roman" w:hAnsi="Times New Roman"/>
          <w:sz w:val="24"/>
        </w:rPr>
        <w:t>Rockettes</w:t>
      </w:r>
      <w:proofErr w:type="spellEnd"/>
      <w:r w:rsidRPr="00AE2EA4">
        <w:rPr>
          <w:rFonts w:ascii="Times New Roman" w:hAnsi="Times New Roman"/>
          <w:sz w:val="24"/>
        </w:rPr>
        <w:t xml:space="preserve"> 2000" doll. On Goldberger's motion for su</w:t>
      </w:r>
      <w:r w:rsidRPr="00AE2EA4">
        <w:rPr>
          <w:rFonts w:ascii="Times New Roman" w:hAnsi="Times New Roman"/>
          <w:sz w:val="24"/>
        </w:rPr>
        <w:t>m</w:t>
      </w:r>
      <w:r w:rsidRPr="00AE2EA4">
        <w:rPr>
          <w:rFonts w:ascii="Times New Roman" w:hAnsi="Times New Roman"/>
          <w:sz w:val="24"/>
        </w:rPr>
        <w:t xml:space="preserve">mary judgment, the district court held that "copyright protection did not extend to Barbie's eyes, nose, and mouth . . </w:t>
      </w:r>
      <w:proofErr w:type="gramStart"/>
      <w:r w:rsidRPr="00AE2EA4">
        <w:rPr>
          <w:rFonts w:ascii="Times New Roman" w:hAnsi="Times New Roman"/>
          <w:sz w:val="24"/>
        </w:rPr>
        <w:t>. ."</w:t>
      </w:r>
      <w:proofErr w:type="gramEnd"/>
      <w:r w:rsidRPr="00AE2EA4">
        <w:rPr>
          <w:rFonts w:ascii="Times New Roman" w:hAnsi="Times New Roman"/>
          <w:sz w:val="24"/>
        </w:rPr>
        <w:t xml:space="preserve">  </w:t>
      </w:r>
      <w:proofErr w:type="gramStart"/>
      <w:r w:rsidRPr="00AE2EA4">
        <w:rPr>
          <w:rFonts w:ascii="Times New Roman" w:hAnsi="Times New Roman"/>
          <w:i/>
          <w:iCs/>
          <w:sz w:val="24"/>
        </w:rPr>
        <w:t xml:space="preserve">Id. </w:t>
      </w:r>
      <w:r w:rsidRPr="00AE2EA4">
        <w:rPr>
          <w:rFonts w:ascii="Times New Roman" w:hAnsi="Times New Roman"/>
          <w:sz w:val="24"/>
        </w:rPr>
        <w:t>at 134.</w:t>
      </w:r>
      <w:proofErr w:type="gramEnd"/>
      <w:r w:rsidRPr="00AE2EA4">
        <w:rPr>
          <w:rFonts w:ascii="Times New Roman" w:hAnsi="Times New Roman"/>
          <w:sz w:val="24"/>
        </w:rPr>
        <w:t xml:space="preserve"> The Second Circuit reversed. Although it did not speak specifically in terms of conce</w:t>
      </w:r>
      <w:r w:rsidRPr="00AE2EA4">
        <w:rPr>
          <w:rFonts w:ascii="Times New Roman" w:hAnsi="Times New Roman"/>
          <w:sz w:val="24"/>
        </w:rPr>
        <w:t>p</w:t>
      </w:r>
      <w:r w:rsidRPr="00AE2EA4">
        <w:rPr>
          <w:rFonts w:ascii="Times New Roman" w:hAnsi="Times New Roman"/>
          <w:sz w:val="24"/>
        </w:rPr>
        <w:t xml:space="preserve">tual </w:t>
      </w:r>
      <w:proofErr w:type="spellStart"/>
      <w:r w:rsidRPr="00AE2EA4">
        <w:rPr>
          <w:rFonts w:ascii="Times New Roman" w:hAnsi="Times New Roman"/>
          <w:sz w:val="24"/>
        </w:rPr>
        <w:t>separability</w:t>
      </w:r>
      <w:proofErr w:type="spellEnd"/>
      <w:r w:rsidRPr="00AE2EA4">
        <w:rPr>
          <w:rFonts w:ascii="Times New Roman" w:hAnsi="Times New Roman"/>
          <w:sz w:val="24"/>
        </w:rPr>
        <w:t>, the court's reasoning is nevertheless instructive; it stated:</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The proposition that standard or common features are not protected is inconsistent with copyright law. To merit protection from copying, a work need not be particularly novel or unusual. It need only have been "independently created" by the author and possess "some minimal degree of creativity."  </w:t>
      </w:r>
      <w:proofErr w:type="spellStart"/>
      <w:r w:rsidRPr="00AE2EA4">
        <w:rPr>
          <w:rFonts w:ascii="Times New Roman" w:hAnsi="Times New Roman"/>
          <w:i/>
          <w:iCs/>
          <w:sz w:val="24"/>
        </w:rPr>
        <w:t>Feist</w:t>
      </w:r>
      <w:proofErr w:type="spellEnd"/>
      <w:r w:rsidRPr="00AE2EA4">
        <w:rPr>
          <w:rFonts w:ascii="Times New Roman" w:hAnsi="Times New Roman"/>
          <w:i/>
          <w:iCs/>
          <w:sz w:val="24"/>
        </w:rPr>
        <w:t xml:space="preserve"> </w:t>
      </w:r>
      <w:proofErr w:type="spellStart"/>
      <w:r w:rsidRPr="00AE2EA4">
        <w:rPr>
          <w:rFonts w:ascii="Times New Roman" w:hAnsi="Times New Roman"/>
          <w:i/>
          <w:iCs/>
          <w:sz w:val="24"/>
        </w:rPr>
        <w:t>Pub'lns</w:t>
      </w:r>
      <w:proofErr w:type="spellEnd"/>
      <w:r w:rsidRPr="00AE2EA4">
        <w:rPr>
          <w:rFonts w:ascii="Times New Roman" w:hAnsi="Times New Roman"/>
          <w:i/>
          <w:iCs/>
          <w:sz w:val="24"/>
        </w:rPr>
        <w:t>, Inc. v. Rural Tel. Serv. Co.</w:t>
      </w:r>
      <w:r w:rsidRPr="00AE2EA4">
        <w:rPr>
          <w:rFonts w:ascii="Times New Roman" w:hAnsi="Times New Roman"/>
          <w:sz w:val="24"/>
        </w:rPr>
        <w:t>, 499 U.S. 340, 345, 113 L. Ed. 2d 358, 111 S. Ct. 1282 (1991</w:t>
      </w:r>
      <w:proofErr w:type="gramStart"/>
      <w:r w:rsidRPr="00AE2EA4">
        <w:rPr>
          <w:rFonts w:ascii="Times New Roman" w:hAnsi="Times New Roman"/>
          <w:sz w:val="24"/>
        </w:rPr>
        <w:t>).</w:t>
      </w:r>
      <w:proofErr w:type="gramEnd"/>
      <w:r w:rsidR="00CF5C16">
        <w:rPr>
          <w:rFonts w:ascii="Times New Roman" w:hAnsi="Times New Roman"/>
          <w:sz w:val="24"/>
        </w:rPr>
        <w:t xml:space="preserve"> </w:t>
      </w:r>
      <w:r w:rsidRPr="00AE2EA4">
        <w:rPr>
          <w:rFonts w:ascii="Times New Roman" w:hAnsi="Times New Roman"/>
          <w:sz w:val="24"/>
        </w:rPr>
        <w:t>. . . There are inn</w:t>
      </w:r>
      <w:r w:rsidRPr="00AE2EA4">
        <w:rPr>
          <w:rFonts w:ascii="Times New Roman" w:hAnsi="Times New Roman"/>
          <w:sz w:val="24"/>
        </w:rPr>
        <w:t>u</w:t>
      </w:r>
      <w:r w:rsidRPr="00AE2EA4">
        <w:rPr>
          <w:rFonts w:ascii="Times New Roman" w:hAnsi="Times New Roman"/>
          <w:sz w:val="24"/>
        </w:rPr>
        <w:t>merable ways of making upturned noses, bow lips, and widely spaced eyes. Even if the record had shown that many dolls possess upturned noses, bow lips, and wide-spread eyes, it would not follow that each such doll--assuming it was indepen</w:t>
      </w:r>
      <w:r w:rsidRPr="00AE2EA4">
        <w:rPr>
          <w:rFonts w:ascii="Times New Roman" w:hAnsi="Times New Roman"/>
          <w:sz w:val="24"/>
        </w:rPr>
        <w:t>d</w:t>
      </w:r>
      <w:r w:rsidRPr="00AE2EA4">
        <w:rPr>
          <w:rFonts w:ascii="Times New Roman" w:hAnsi="Times New Roman"/>
          <w:sz w:val="24"/>
        </w:rPr>
        <w:t>ently created and not copied from others--would not enjoy protection from copying.</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135 (footnotes and parallel citations omitted).</w:t>
      </w:r>
      <w:proofErr w:type="gramEnd"/>
      <w:r w:rsidRPr="00AE2EA4">
        <w:rPr>
          <w:rFonts w:ascii="Times New Roman" w:hAnsi="Times New Roman"/>
          <w:sz w:val="24"/>
        </w:rPr>
        <w:t xml:space="preserve"> Additionally, the court noted the scope of the copyright protection that the Barbie dolls enjoyed:</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The copyright does not protect ideas; it protects only the author's particularized e</w:t>
      </w:r>
      <w:r w:rsidRPr="00AE2EA4">
        <w:rPr>
          <w:rFonts w:ascii="Times New Roman" w:hAnsi="Times New Roman"/>
          <w:sz w:val="24"/>
        </w:rPr>
        <w:t>x</w:t>
      </w:r>
      <w:r w:rsidRPr="00AE2EA4">
        <w:rPr>
          <w:rFonts w:ascii="Times New Roman" w:hAnsi="Times New Roman"/>
          <w:sz w:val="24"/>
        </w:rPr>
        <w:t>pression of the idea. Thus, Mattel's copyright in a doll visage with an upturned nose, bow lips, and widely spaced eyes will not prevent a competitor from making dolls with upturned noses, bow lips, and widely spaced eyes, even if the competitor has taken the idea from Mattel's example, so long as the competitor  [*930</w:t>
      </w:r>
      <w:proofErr w:type="gramStart"/>
      <w:r w:rsidRPr="00AE2EA4">
        <w:rPr>
          <w:rFonts w:ascii="Times New Roman" w:hAnsi="Times New Roman"/>
          <w:sz w:val="24"/>
        </w:rPr>
        <w:t>]  has</w:t>
      </w:r>
      <w:proofErr w:type="gramEnd"/>
      <w:r w:rsidRPr="00AE2EA4">
        <w:rPr>
          <w:rFonts w:ascii="Times New Roman" w:hAnsi="Times New Roman"/>
          <w:sz w:val="24"/>
        </w:rPr>
        <w:t xml:space="preserve"> not copied Mattel's particularized expression. An upturned nose, bow lips, and wide eyes are the "idea" of a certain type of doll face. That idea belongs not to Mattel but to the public domain. But Mattel's copyright will protect its own particularized expression of that idea and bar a competitor from copying Mattel's realization of the Barbie features.</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i/>
          <w:iCs/>
          <w:sz w:val="24"/>
        </w:rPr>
        <w:t>Id.</w:t>
      </w:r>
      <w:r w:rsidRPr="00AE2EA4">
        <w:rPr>
          <w:rFonts w:ascii="Times New Roman" w:hAnsi="Times New Roman"/>
          <w:sz w:val="24"/>
        </w:rPr>
        <w:t xml:space="preserve"> at 136 (citations omitted).</w:t>
      </w:r>
      <w:proofErr w:type="gramEnd"/>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C. Application</w:t>
      </w:r>
      <w:r w:rsidRPr="00AE2EA4">
        <w:rPr>
          <w:rFonts w:ascii="Times New Roman" w:hAnsi="Times New Roman"/>
          <w:sz w:val="24"/>
        </w:rPr>
        <w:t xml:space="preserv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Each of these cases differs in the object at issue and the method by which the court evaluated whether the object was entitled to copyright protection. Yet, each court attempted to give effect to "the expressed congressional intent to distinguish copyrightable applied art and </w:t>
      </w:r>
      <w:proofErr w:type="spellStart"/>
      <w:r w:rsidRPr="00AE2EA4">
        <w:rPr>
          <w:rFonts w:ascii="Times New Roman" w:hAnsi="Times New Roman"/>
          <w:sz w:val="24"/>
        </w:rPr>
        <w:t>uncopyrightable</w:t>
      </w:r>
      <w:proofErr w:type="spellEnd"/>
      <w:r w:rsidRPr="00AE2EA4">
        <w:rPr>
          <w:rFonts w:ascii="Times New Roman" w:hAnsi="Times New Roman"/>
          <w:sz w:val="24"/>
        </w:rPr>
        <w:t xml:space="preserve"> industrial design."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w:t>
      </w:r>
      <w:r w:rsidRPr="00AE2EA4">
        <w:rPr>
          <w:rFonts w:ascii="Times New Roman" w:hAnsi="Times New Roman"/>
          <w:sz w:val="24"/>
        </w:rPr>
        <w:t xml:space="preserve">, 632 F.2d at 993; </w:t>
      </w:r>
      <w:r w:rsidRPr="00AE2EA4">
        <w:rPr>
          <w:rFonts w:ascii="Times New Roman" w:hAnsi="Times New Roman"/>
          <w:i/>
          <w:iCs/>
          <w:sz w:val="24"/>
        </w:rPr>
        <w:t xml:space="preserve">see </w:t>
      </w:r>
      <w:proofErr w:type="gramStart"/>
      <w:r w:rsidRPr="00AE2EA4">
        <w:rPr>
          <w:rFonts w:ascii="Times New Roman" w:hAnsi="Times New Roman"/>
          <w:i/>
          <w:iCs/>
          <w:sz w:val="24"/>
        </w:rPr>
        <w:t xml:space="preserve">also </w:t>
      </w:r>
      <w:r w:rsidRPr="00AE2EA4">
        <w:rPr>
          <w:rFonts w:ascii="Times New Roman" w:hAnsi="Times New Roman"/>
          <w:sz w:val="24"/>
        </w:rPr>
        <w:t xml:space="preserve"> </w:t>
      </w:r>
      <w:r w:rsidRPr="00AE2EA4">
        <w:rPr>
          <w:rFonts w:ascii="Times New Roman" w:hAnsi="Times New Roman"/>
          <w:i/>
          <w:iCs/>
          <w:sz w:val="24"/>
        </w:rPr>
        <w:t>Carol</w:t>
      </w:r>
      <w:proofErr w:type="gramEnd"/>
      <w:r w:rsidRPr="00AE2EA4">
        <w:rPr>
          <w:rFonts w:ascii="Times New Roman" w:hAnsi="Times New Roman"/>
          <w:i/>
          <w:iCs/>
          <w:sz w:val="24"/>
        </w:rPr>
        <w:t xml:space="preserve"> Barnhart</w:t>
      </w:r>
      <w:r w:rsidRPr="00AE2EA4">
        <w:rPr>
          <w:rFonts w:ascii="Times New Roman" w:hAnsi="Times New Roman"/>
          <w:sz w:val="24"/>
        </w:rPr>
        <w:t>, 773 F.2d at 417-18 (reviewing legislative history in detail and concluding that, although "copyright protection has i</w:t>
      </w:r>
      <w:r w:rsidRPr="00AE2EA4">
        <w:rPr>
          <w:rFonts w:ascii="Times New Roman" w:hAnsi="Times New Roman"/>
          <w:sz w:val="24"/>
        </w:rPr>
        <w:t>n</w:t>
      </w:r>
      <w:r w:rsidRPr="00AE2EA4">
        <w:rPr>
          <w:rFonts w:ascii="Times New Roman" w:hAnsi="Times New Roman"/>
          <w:sz w:val="24"/>
        </w:rPr>
        <w:t xml:space="preserve">creasingly been extended to cover articles having a utilitarian dimension," Congress did not intend all useful articles that are "aesthetically satisfying or valuable" to be copyrightable);  </w:t>
      </w:r>
      <w:proofErr w:type="spellStart"/>
      <w:r w:rsidRPr="00AE2EA4">
        <w:rPr>
          <w:rFonts w:ascii="Times New Roman" w:hAnsi="Times New Roman"/>
          <w:i/>
          <w:iCs/>
          <w:sz w:val="24"/>
        </w:rPr>
        <w:t>Brandir</w:t>
      </w:r>
      <w:proofErr w:type="spellEnd"/>
      <w:r w:rsidRPr="00AE2EA4">
        <w:rPr>
          <w:rFonts w:ascii="Times New Roman" w:hAnsi="Times New Roman"/>
          <w:i/>
          <w:iCs/>
          <w:sz w:val="24"/>
        </w:rPr>
        <w:t xml:space="preserve"> Int'l</w:t>
      </w:r>
      <w:r w:rsidRPr="00AE2EA4">
        <w:rPr>
          <w:rFonts w:ascii="Times New Roman" w:hAnsi="Times New Roman"/>
          <w:sz w:val="24"/>
        </w:rPr>
        <w:t xml:space="preserve">, 834 F.2d at 1145 (adopting Professor </w:t>
      </w:r>
      <w:proofErr w:type="spellStart"/>
      <w:r w:rsidRPr="00AE2EA4">
        <w:rPr>
          <w:rFonts w:ascii="Times New Roman" w:hAnsi="Times New Roman"/>
          <w:sz w:val="24"/>
        </w:rPr>
        <w:t>Denicola's</w:t>
      </w:r>
      <w:proofErr w:type="spellEnd"/>
      <w:r w:rsidRPr="00AE2EA4">
        <w:rPr>
          <w:rFonts w:ascii="Times New Roman" w:hAnsi="Times New Roman"/>
          <w:sz w:val="24"/>
        </w:rPr>
        <w:t xml:space="preserve"> test that makes </w:t>
      </w:r>
      <w:proofErr w:type="spellStart"/>
      <w:r w:rsidRPr="00AE2EA4">
        <w:rPr>
          <w:rFonts w:ascii="Times New Roman" w:hAnsi="Times New Roman"/>
          <w:sz w:val="24"/>
        </w:rPr>
        <w:t>copyrightability</w:t>
      </w:r>
      <w:proofErr w:type="spellEnd"/>
      <w:r w:rsidRPr="00AE2EA4">
        <w:rPr>
          <w:rFonts w:ascii="Times New Roman" w:hAnsi="Times New Roman"/>
          <w:sz w:val="24"/>
        </w:rPr>
        <w:t xml:space="preserve"> dependent upon "the extent to which the work reflects artistic expression uninhibited by functional considerations" (internal quotation marks and citations omitted));  </w:t>
      </w:r>
      <w:r w:rsidRPr="00AE2EA4">
        <w:rPr>
          <w:rFonts w:ascii="Times New Roman" w:hAnsi="Times New Roman"/>
          <w:i/>
          <w:iCs/>
          <w:sz w:val="24"/>
        </w:rPr>
        <w:t>Superior Form Builders</w:t>
      </w:r>
      <w:r w:rsidRPr="00AE2EA4">
        <w:rPr>
          <w:rFonts w:ascii="Times New Roman" w:hAnsi="Times New Roman"/>
          <w:sz w:val="24"/>
        </w:rPr>
        <w:t>, 74 F.3d at 494 (disti</w:t>
      </w:r>
      <w:r w:rsidRPr="00AE2EA4">
        <w:rPr>
          <w:rFonts w:ascii="Times New Roman" w:hAnsi="Times New Roman"/>
          <w:sz w:val="24"/>
        </w:rPr>
        <w:t>n</w:t>
      </w:r>
      <w:r w:rsidRPr="00AE2EA4">
        <w:rPr>
          <w:rFonts w:ascii="Times New Roman" w:hAnsi="Times New Roman"/>
          <w:sz w:val="24"/>
        </w:rPr>
        <w:t>guishing the animal mannequins at issue from "aesthetically pleasing art</w:t>
      </w:r>
      <w:r w:rsidRPr="00AE2EA4">
        <w:rPr>
          <w:rFonts w:ascii="Times New Roman" w:hAnsi="Times New Roman"/>
          <w:sz w:val="24"/>
        </w:rPr>
        <w:t>i</w:t>
      </w:r>
      <w:r w:rsidRPr="00AE2EA4">
        <w:rPr>
          <w:rFonts w:ascii="Times New Roman" w:hAnsi="Times New Roman"/>
          <w:sz w:val="24"/>
        </w:rPr>
        <w:t>cles of industrial design").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Second Circuit cases exhibit a progressive attempt to forge a workable judicial approach capable of giving meaning to the basic Congressional policy decision to distinguish applied art from </w:t>
      </w:r>
      <w:proofErr w:type="spellStart"/>
      <w:r w:rsidRPr="00AE2EA4">
        <w:rPr>
          <w:rFonts w:ascii="Times New Roman" w:hAnsi="Times New Roman"/>
          <w:sz w:val="24"/>
        </w:rPr>
        <w:t>uncopyrightable</w:t>
      </w:r>
      <w:proofErr w:type="spellEnd"/>
      <w:r w:rsidRPr="00AE2EA4">
        <w:rPr>
          <w:rFonts w:ascii="Times New Roman" w:hAnsi="Times New Roman"/>
          <w:sz w:val="24"/>
        </w:rPr>
        <w:t xml:space="preserve"> industrial art or design. In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w:t>
      </w:r>
      <w:r w:rsidRPr="00AE2EA4">
        <w:rPr>
          <w:rFonts w:ascii="Times New Roman" w:hAnsi="Times New Roman"/>
          <w:sz w:val="24"/>
        </w:rPr>
        <w:t>, the Second Circuit attempted to di</w:t>
      </w:r>
      <w:r w:rsidRPr="00AE2EA4">
        <w:rPr>
          <w:rFonts w:ascii="Times New Roman" w:hAnsi="Times New Roman"/>
          <w:sz w:val="24"/>
        </w:rPr>
        <w:t>s</w:t>
      </w:r>
      <w:r w:rsidRPr="00AE2EA4">
        <w:rPr>
          <w:rFonts w:ascii="Times New Roman" w:hAnsi="Times New Roman"/>
          <w:sz w:val="24"/>
        </w:rPr>
        <w:t>tinguish artistic expression from industrial design by f</w:t>
      </w:r>
      <w:r w:rsidRPr="00AE2EA4">
        <w:rPr>
          <w:rFonts w:ascii="Times New Roman" w:hAnsi="Times New Roman"/>
          <w:sz w:val="24"/>
        </w:rPr>
        <w:t>o</w:t>
      </w:r>
      <w:r w:rsidRPr="00AE2EA4">
        <w:rPr>
          <w:rFonts w:ascii="Times New Roman" w:hAnsi="Times New Roman"/>
          <w:sz w:val="24"/>
        </w:rPr>
        <w:t xml:space="preserve">cusing on the present use of the item, i.e., the "primary ornamental aspect" versus the "subsidiary utilitarian function" of the object at issue.  </w:t>
      </w:r>
      <w:proofErr w:type="gramStart"/>
      <w:r w:rsidRPr="00AE2EA4">
        <w:rPr>
          <w:rFonts w:ascii="Times New Roman" w:hAnsi="Times New Roman"/>
          <w:sz w:val="24"/>
        </w:rPr>
        <w:t>632 F.2d at 993.</w:t>
      </w:r>
      <w:proofErr w:type="gramEnd"/>
      <w:r w:rsidRPr="00AE2EA4">
        <w:rPr>
          <w:rFonts w:ascii="Times New Roman" w:hAnsi="Times New Roman"/>
          <w:sz w:val="24"/>
        </w:rPr>
        <w:t xml:space="preserve"> In </w:t>
      </w:r>
      <w:r w:rsidRPr="00AE2EA4">
        <w:rPr>
          <w:rFonts w:ascii="Times New Roman" w:hAnsi="Times New Roman"/>
          <w:i/>
          <w:iCs/>
          <w:sz w:val="24"/>
        </w:rPr>
        <w:t>Carol Barnhart</w:t>
      </w:r>
      <w:r w:rsidRPr="00AE2EA4">
        <w:rPr>
          <w:rFonts w:ascii="Times New Roman" w:hAnsi="Times New Roman"/>
          <w:sz w:val="24"/>
        </w:rPr>
        <w:t>, the Second Circuit moved closer to a process-oriented a</w:t>
      </w:r>
      <w:r w:rsidRPr="00AE2EA4">
        <w:rPr>
          <w:rFonts w:ascii="Times New Roman" w:hAnsi="Times New Roman"/>
          <w:sz w:val="24"/>
        </w:rPr>
        <w:t>p</w:t>
      </w:r>
      <w:r w:rsidRPr="00AE2EA4">
        <w:rPr>
          <w:rFonts w:ascii="Times New Roman" w:hAnsi="Times New Roman"/>
          <w:sz w:val="24"/>
        </w:rPr>
        <w:t>proach:</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What distinguishes those [</w:t>
      </w:r>
      <w:proofErr w:type="spellStart"/>
      <w:r w:rsidRPr="00AE2EA4">
        <w:rPr>
          <w:rFonts w:ascii="Times New Roman" w:hAnsi="Times New Roman"/>
          <w:sz w:val="24"/>
        </w:rPr>
        <w:t>Kieselstein</w:t>
      </w:r>
      <w:proofErr w:type="spellEnd"/>
      <w:r w:rsidRPr="00AE2EA4">
        <w:rPr>
          <w:rFonts w:ascii="Times New Roman" w:hAnsi="Times New Roman"/>
          <w:sz w:val="24"/>
        </w:rPr>
        <w:t>-Cord] buckles from the Barnhart forms is that the ornamented surfaces of the buckles were not in any respect required by their util</w:t>
      </w:r>
      <w:r w:rsidRPr="00AE2EA4">
        <w:rPr>
          <w:rFonts w:ascii="Times New Roman" w:hAnsi="Times New Roman"/>
          <w:sz w:val="24"/>
        </w:rPr>
        <w:t>i</w:t>
      </w:r>
      <w:r w:rsidRPr="00AE2EA4">
        <w:rPr>
          <w:rFonts w:ascii="Times New Roman" w:hAnsi="Times New Roman"/>
          <w:sz w:val="24"/>
        </w:rPr>
        <w:t>tarian functions; the artistic and ae</w:t>
      </w:r>
      <w:r w:rsidRPr="00AE2EA4">
        <w:rPr>
          <w:rFonts w:ascii="Times New Roman" w:hAnsi="Times New Roman"/>
          <w:sz w:val="24"/>
        </w:rPr>
        <w:t>s</w:t>
      </w:r>
      <w:r w:rsidRPr="00AE2EA4">
        <w:rPr>
          <w:rFonts w:ascii="Times New Roman" w:hAnsi="Times New Roman"/>
          <w:sz w:val="24"/>
        </w:rPr>
        <w:t>thetic features could thus be conceived of as having been added to, or superimposed upon, an otherwise utilitarian article. The unique arti</w:t>
      </w:r>
      <w:r w:rsidRPr="00AE2EA4">
        <w:rPr>
          <w:rFonts w:ascii="Times New Roman" w:hAnsi="Times New Roman"/>
          <w:sz w:val="24"/>
        </w:rPr>
        <w:t>s</w:t>
      </w:r>
      <w:r w:rsidRPr="00AE2EA4">
        <w:rPr>
          <w:rFonts w:ascii="Times New Roman" w:hAnsi="Times New Roman"/>
          <w:sz w:val="24"/>
        </w:rPr>
        <w:t>tic design was wholly unnecessary to performance of the utilitarian function. In the case of the Barnhart forms, on the other hand, the features claimed to be aesthetic or a</w:t>
      </w:r>
      <w:r w:rsidRPr="00AE2EA4">
        <w:rPr>
          <w:rFonts w:ascii="Times New Roman" w:hAnsi="Times New Roman"/>
          <w:sz w:val="24"/>
        </w:rPr>
        <w:t>r</w:t>
      </w:r>
      <w:r w:rsidRPr="00AE2EA4">
        <w:rPr>
          <w:rFonts w:ascii="Times New Roman" w:hAnsi="Times New Roman"/>
          <w:sz w:val="24"/>
        </w:rPr>
        <w:t>tistic, e.g., the life-size configuration of the breasts and the width of the shoulders, are inextr</w:t>
      </w:r>
      <w:r w:rsidRPr="00AE2EA4">
        <w:rPr>
          <w:rFonts w:ascii="Times New Roman" w:hAnsi="Times New Roman"/>
          <w:sz w:val="24"/>
        </w:rPr>
        <w:t>i</w:t>
      </w:r>
      <w:r w:rsidRPr="00AE2EA4">
        <w:rPr>
          <w:rFonts w:ascii="Times New Roman" w:hAnsi="Times New Roman"/>
          <w:sz w:val="24"/>
        </w:rPr>
        <w:t>cably intertwined with the utilitarian feature, the display of clothes. Whereas a model of a human torso, in order to serve its utilitarian function, must have some co</w:t>
      </w:r>
      <w:r w:rsidRPr="00AE2EA4">
        <w:rPr>
          <w:rFonts w:ascii="Times New Roman" w:hAnsi="Times New Roman"/>
          <w:sz w:val="24"/>
        </w:rPr>
        <w:t>n</w:t>
      </w:r>
      <w:r w:rsidRPr="00AE2EA4">
        <w:rPr>
          <w:rFonts w:ascii="Times New Roman" w:hAnsi="Times New Roman"/>
          <w:sz w:val="24"/>
        </w:rPr>
        <w:t xml:space="preserve">figuration of the chest and some width of shoulders, a belt buckle can serve its function satisfactorily without any ornamentation of the type that renders the </w:t>
      </w:r>
      <w:proofErr w:type="spellStart"/>
      <w:r w:rsidRPr="00AE2EA4">
        <w:rPr>
          <w:rFonts w:ascii="Times New Roman" w:hAnsi="Times New Roman"/>
          <w:sz w:val="24"/>
        </w:rPr>
        <w:t>Kieselstein</w:t>
      </w:r>
      <w:proofErr w:type="spellEnd"/>
      <w:r w:rsidRPr="00AE2EA4">
        <w:rPr>
          <w:rFonts w:ascii="Times New Roman" w:hAnsi="Times New Roman"/>
          <w:sz w:val="24"/>
        </w:rPr>
        <w:t>-Cord buckles distinctive.</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gramStart"/>
      <w:r w:rsidRPr="00AE2EA4">
        <w:rPr>
          <w:rFonts w:ascii="Times New Roman" w:hAnsi="Times New Roman"/>
          <w:sz w:val="24"/>
        </w:rPr>
        <w:t>773 F.2d at 419.</w:t>
      </w:r>
      <w:proofErr w:type="gramEnd"/>
      <w:r w:rsidRPr="00AE2EA4">
        <w:rPr>
          <w:rFonts w:ascii="Times New Roman" w:hAnsi="Times New Roman"/>
          <w:sz w:val="24"/>
        </w:rPr>
        <w:t xml:space="preserve"> Thus, it was the fact that the creator of the torsos was driven by utilitarian co</w:t>
      </w:r>
      <w:r w:rsidRPr="00AE2EA4">
        <w:rPr>
          <w:rFonts w:ascii="Times New Roman" w:hAnsi="Times New Roman"/>
          <w:sz w:val="24"/>
        </w:rPr>
        <w:t>n</w:t>
      </w:r>
      <w:r w:rsidRPr="00AE2EA4">
        <w:rPr>
          <w:rFonts w:ascii="Times New Roman" w:hAnsi="Times New Roman"/>
          <w:sz w:val="24"/>
        </w:rPr>
        <w:t>cerns, such as how di</w:t>
      </w:r>
      <w:r w:rsidRPr="00AE2EA4">
        <w:rPr>
          <w:rFonts w:ascii="Times New Roman" w:hAnsi="Times New Roman"/>
          <w:sz w:val="24"/>
        </w:rPr>
        <w:t>s</w:t>
      </w:r>
      <w:r w:rsidRPr="00AE2EA4">
        <w:rPr>
          <w:rFonts w:ascii="Times New Roman" w:hAnsi="Times New Roman"/>
          <w:sz w:val="24"/>
        </w:rPr>
        <w:t>play clothes would fit on the end product, that deprived the human torsos of copyright protection.</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This process-oriented approach for conceptual </w:t>
      </w:r>
      <w:proofErr w:type="spellStart"/>
      <w:r w:rsidRPr="00AE2EA4">
        <w:rPr>
          <w:rFonts w:ascii="Times New Roman" w:hAnsi="Times New Roman"/>
          <w:sz w:val="24"/>
        </w:rPr>
        <w:t>separability</w:t>
      </w:r>
      <w:proofErr w:type="spellEnd"/>
      <w:r w:rsidRPr="00AE2EA4">
        <w:rPr>
          <w:rFonts w:ascii="Times New Roman" w:hAnsi="Times New Roman"/>
          <w:sz w:val="24"/>
        </w:rPr>
        <w:t>--focusing on the process of creating the object to dete</w:t>
      </w:r>
      <w:r w:rsidRPr="00AE2EA4">
        <w:rPr>
          <w:rFonts w:ascii="Times New Roman" w:hAnsi="Times New Roman"/>
          <w:sz w:val="24"/>
        </w:rPr>
        <w:t>r</w:t>
      </w:r>
      <w:r w:rsidRPr="00AE2EA4">
        <w:rPr>
          <w:rFonts w:ascii="Times New Roman" w:hAnsi="Times New Roman"/>
          <w:sz w:val="24"/>
        </w:rPr>
        <w:t xml:space="preserve">mine whether it is entitled to copyright protection--is more fully articulated in </w:t>
      </w:r>
      <w:proofErr w:type="spellStart"/>
      <w:r w:rsidRPr="00AE2EA4">
        <w:rPr>
          <w:rFonts w:ascii="Times New Roman" w:hAnsi="Times New Roman"/>
          <w:i/>
          <w:iCs/>
          <w:sz w:val="24"/>
        </w:rPr>
        <w:t>Brandir</w:t>
      </w:r>
      <w:proofErr w:type="spellEnd"/>
      <w:r w:rsidRPr="00AE2EA4">
        <w:rPr>
          <w:rFonts w:ascii="Times New Roman" w:hAnsi="Times New Roman"/>
          <w:i/>
          <w:iCs/>
          <w:sz w:val="24"/>
        </w:rPr>
        <w:t xml:space="preserve"> </w:t>
      </w:r>
      <w:r w:rsidRPr="00AE2EA4">
        <w:rPr>
          <w:rFonts w:ascii="Times New Roman" w:hAnsi="Times New Roman"/>
          <w:sz w:val="24"/>
        </w:rPr>
        <w:t xml:space="preserve">and indeed reconciles the earlier case law pertaining to conceptual </w:t>
      </w:r>
      <w:proofErr w:type="spellStart"/>
      <w:r w:rsidRPr="00AE2EA4">
        <w:rPr>
          <w:rFonts w:ascii="Times New Roman" w:hAnsi="Times New Roman"/>
          <w:sz w:val="24"/>
        </w:rPr>
        <w:t>separability</w:t>
      </w:r>
      <w:proofErr w:type="spellEnd"/>
      <w:r w:rsidRPr="00AE2EA4">
        <w:rPr>
          <w:rFonts w:ascii="Times New Roman" w:hAnsi="Times New Roman"/>
          <w:sz w:val="24"/>
        </w:rPr>
        <w:t>.</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The approach is consistent with the holdings of our previous cases. In </w:t>
      </w:r>
      <w:proofErr w:type="spellStart"/>
      <w:r w:rsidRPr="00AE2EA4">
        <w:rPr>
          <w:rFonts w:ascii="Times New Roman" w:hAnsi="Times New Roman"/>
          <w:i/>
          <w:iCs/>
          <w:sz w:val="24"/>
        </w:rPr>
        <w:t>Kieselstein</w:t>
      </w:r>
      <w:proofErr w:type="spellEnd"/>
      <w:r w:rsidRPr="00AE2EA4">
        <w:rPr>
          <w:rFonts w:ascii="Times New Roman" w:hAnsi="Times New Roman"/>
          <w:i/>
          <w:iCs/>
          <w:sz w:val="24"/>
        </w:rPr>
        <w:t>-Cord</w:t>
      </w:r>
      <w:r w:rsidRPr="00AE2EA4">
        <w:rPr>
          <w:rFonts w:ascii="Times New Roman" w:hAnsi="Times New Roman"/>
          <w:sz w:val="24"/>
        </w:rPr>
        <w:t>,  [*931</w:t>
      </w:r>
      <w:proofErr w:type="gramStart"/>
      <w:r w:rsidRPr="00AE2EA4">
        <w:rPr>
          <w:rFonts w:ascii="Times New Roman" w:hAnsi="Times New Roman"/>
          <w:sz w:val="24"/>
        </w:rPr>
        <w:t>]  for</w:t>
      </w:r>
      <w:proofErr w:type="gramEnd"/>
      <w:r w:rsidRPr="00AE2EA4">
        <w:rPr>
          <w:rFonts w:ascii="Times New Roman" w:hAnsi="Times New Roman"/>
          <w:sz w:val="24"/>
        </w:rPr>
        <w:t xml:space="preserve"> example, the artistic aspects of the belt buckles reflected purely ae</w:t>
      </w:r>
      <w:r w:rsidRPr="00AE2EA4">
        <w:rPr>
          <w:rFonts w:ascii="Times New Roman" w:hAnsi="Times New Roman"/>
          <w:sz w:val="24"/>
        </w:rPr>
        <w:t>s</w:t>
      </w:r>
      <w:r w:rsidRPr="00AE2EA4">
        <w:rPr>
          <w:rFonts w:ascii="Times New Roman" w:hAnsi="Times New Roman"/>
          <w:sz w:val="24"/>
        </w:rPr>
        <w:t xml:space="preserve">thetic choices, independent of the buckles' function, while in </w:t>
      </w:r>
      <w:r w:rsidRPr="00AE2EA4">
        <w:rPr>
          <w:rFonts w:ascii="Times New Roman" w:hAnsi="Times New Roman"/>
          <w:i/>
          <w:iCs/>
          <w:sz w:val="24"/>
        </w:rPr>
        <w:t xml:space="preserve">Carol Barnhart </w:t>
      </w:r>
      <w:r w:rsidRPr="00AE2EA4">
        <w:rPr>
          <w:rFonts w:ascii="Times New Roman" w:hAnsi="Times New Roman"/>
          <w:sz w:val="24"/>
        </w:rPr>
        <w:t>the di</w:t>
      </w:r>
      <w:r w:rsidRPr="00AE2EA4">
        <w:rPr>
          <w:rFonts w:ascii="Times New Roman" w:hAnsi="Times New Roman"/>
          <w:sz w:val="24"/>
        </w:rPr>
        <w:t>s</w:t>
      </w:r>
      <w:r w:rsidRPr="00AE2EA4">
        <w:rPr>
          <w:rFonts w:ascii="Times New Roman" w:hAnsi="Times New Roman"/>
          <w:sz w:val="24"/>
        </w:rPr>
        <w:t>tinctive features of the torsos--the accurate an</w:t>
      </w:r>
      <w:r w:rsidRPr="00AE2EA4">
        <w:rPr>
          <w:rFonts w:ascii="Times New Roman" w:hAnsi="Times New Roman"/>
          <w:sz w:val="24"/>
        </w:rPr>
        <w:t>a</w:t>
      </w:r>
      <w:r w:rsidRPr="00AE2EA4">
        <w:rPr>
          <w:rFonts w:ascii="Times New Roman" w:hAnsi="Times New Roman"/>
          <w:sz w:val="24"/>
        </w:rPr>
        <w:t>tomical design and the sculpted shirts and collars--showed clearly the influence of functional concerns. Though the to</w:t>
      </w:r>
      <w:r w:rsidRPr="00AE2EA4">
        <w:rPr>
          <w:rFonts w:ascii="Times New Roman" w:hAnsi="Times New Roman"/>
          <w:sz w:val="24"/>
        </w:rPr>
        <w:t>r</w:t>
      </w:r>
      <w:r w:rsidRPr="00AE2EA4">
        <w:rPr>
          <w:rFonts w:ascii="Times New Roman" w:hAnsi="Times New Roman"/>
          <w:sz w:val="24"/>
        </w:rPr>
        <w:t>sos bore artistic features, it was evident the designer incorporated those features to fu</w:t>
      </w:r>
      <w:r w:rsidRPr="00AE2EA4">
        <w:rPr>
          <w:rFonts w:ascii="Times New Roman" w:hAnsi="Times New Roman"/>
          <w:sz w:val="24"/>
        </w:rPr>
        <w:t>r</w:t>
      </w:r>
      <w:r w:rsidRPr="00AE2EA4">
        <w:rPr>
          <w:rFonts w:ascii="Times New Roman" w:hAnsi="Times New Roman"/>
          <w:sz w:val="24"/>
        </w:rPr>
        <w:t>ther the usefulness of the torsos as mannequins.</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roofErr w:type="spellStart"/>
      <w:proofErr w:type="gramStart"/>
      <w:r w:rsidRPr="00AE2EA4">
        <w:rPr>
          <w:rFonts w:ascii="Times New Roman" w:hAnsi="Times New Roman"/>
          <w:i/>
          <w:iCs/>
          <w:sz w:val="24"/>
        </w:rPr>
        <w:t>Brandir</w:t>
      </w:r>
      <w:proofErr w:type="spellEnd"/>
      <w:r w:rsidRPr="00AE2EA4">
        <w:rPr>
          <w:rFonts w:ascii="Times New Roman" w:hAnsi="Times New Roman"/>
          <w:sz w:val="24"/>
        </w:rPr>
        <w:t>, 834 F.2d at 1145.</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Furthermore, </w:t>
      </w:r>
      <w:proofErr w:type="spellStart"/>
      <w:r w:rsidRPr="00AE2EA4">
        <w:rPr>
          <w:rFonts w:ascii="Times New Roman" w:hAnsi="Times New Roman"/>
          <w:i/>
          <w:iCs/>
          <w:sz w:val="24"/>
        </w:rPr>
        <w:t>Brandir</w:t>
      </w:r>
      <w:proofErr w:type="spellEnd"/>
      <w:r w:rsidRPr="00AE2EA4">
        <w:rPr>
          <w:rFonts w:ascii="Times New Roman" w:hAnsi="Times New Roman"/>
          <w:sz w:val="24"/>
        </w:rPr>
        <w:t xml:space="preserve"> is not inconsistent with the more theoretical rendition of Judge Newman in his </w:t>
      </w:r>
      <w:r w:rsidRPr="00AE2EA4">
        <w:rPr>
          <w:rFonts w:ascii="Times New Roman" w:hAnsi="Times New Roman"/>
          <w:i/>
          <w:iCs/>
          <w:sz w:val="24"/>
        </w:rPr>
        <w:t xml:space="preserve">Carol Barnhart </w:t>
      </w:r>
      <w:r w:rsidRPr="00AE2EA4">
        <w:rPr>
          <w:rFonts w:ascii="Times New Roman" w:hAnsi="Times New Roman"/>
          <w:sz w:val="24"/>
        </w:rPr>
        <w:t>dissent--</w:t>
      </w:r>
      <w:proofErr w:type="gramStart"/>
      <w:r w:rsidRPr="00AE2EA4">
        <w:rPr>
          <w:rFonts w:ascii="Times New Roman" w:hAnsi="Times New Roman"/>
          <w:sz w:val="24"/>
        </w:rPr>
        <w:t>that "the requisite 'separateness' exists whenever the design creates in the mind of an ordinary observer two different concepts that are not inevitably entertained simult</w:t>
      </w:r>
      <w:r w:rsidRPr="00AE2EA4">
        <w:rPr>
          <w:rFonts w:ascii="Times New Roman" w:hAnsi="Times New Roman"/>
          <w:sz w:val="24"/>
        </w:rPr>
        <w:t>a</w:t>
      </w:r>
      <w:r w:rsidRPr="00AE2EA4">
        <w:rPr>
          <w:rFonts w:ascii="Times New Roman" w:hAnsi="Times New Roman"/>
          <w:sz w:val="24"/>
        </w:rPr>
        <w:t>neously."</w:t>
      </w:r>
      <w:proofErr w:type="gramEnd"/>
      <w:r w:rsidRPr="00AE2EA4">
        <w:rPr>
          <w:rFonts w:ascii="Times New Roman" w:hAnsi="Times New Roman"/>
          <w:sz w:val="24"/>
        </w:rPr>
        <w:t xml:space="preserve">  </w:t>
      </w:r>
      <w:proofErr w:type="gramStart"/>
      <w:r w:rsidRPr="00AE2EA4">
        <w:rPr>
          <w:rFonts w:ascii="Times New Roman" w:hAnsi="Times New Roman"/>
          <w:sz w:val="24"/>
        </w:rPr>
        <w:t>773 F.2d at 422.</w:t>
      </w:r>
      <w:proofErr w:type="gramEnd"/>
      <w:r w:rsidRPr="00AE2EA4">
        <w:rPr>
          <w:rFonts w:ascii="Times New Roman" w:hAnsi="Times New Roman"/>
          <w:sz w:val="24"/>
        </w:rPr>
        <w:t xml:space="preserve"> When a product has reached its final form as a result of predominantly functional or utilitarian considerations, it necessarily will be more difficult for the observer to ente</w:t>
      </w:r>
      <w:r w:rsidRPr="00AE2EA4">
        <w:rPr>
          <w:rFonts w:ascii="Times New Roman" w:hAnsi="Times New Roman"/>
          <w:sz w:val="24"/>
        </w:rPr>
        <w:t>r</w:t>
      </w:r>
      <w:r w:rsidRPr="00AE2EA4">
        <w:rPr>
          <w:rFonts w:ascii="Times New Roman" w:hAnsi="Times New Roman"/>
          <w:sz w:val="24"/>
        </w:rPr>
        <w:t>tain simultaneously two different concepts--the artistic object and the utilitarian object. In such ci</w:t>
      </w:r>
      <w:r w:rsidRPr="00AE2EA4">
        <w:rPr>
          <w:rFonts w:ascii="Times New Roman" w:hAnsi="Times New Roman"/>
          <w:sz w:val="24"/>
        </w:rPr>
        <w:t>r</w:t>
      </w:r>
      <w:r w:rsidRPr="00AE2EA4">
        <w:rPr>
          <w:rFonts w:ascii="Times New Roman" w:hAnsi="Times New Roman"/>
          <w:sz w:val="24"/>
        </w:rPr>
        <w:t xml:space="preserve">cumstances, </w:t>
      </w:r>
      <w:proofErr w:type="spellStart"/>
      <w:r w:rsidRPr="00AE2EA4">
        <w:rPr>
          <w:rFonts w:ascii="Times New Roman" w:hAnsi="Times New Roman"/>
          <w:i/>
          <w:iCs/>
          <w:sz w:val="24"/>
        </w:rPr>
        <w:t>Brandir</w:t>
      </w:r>
      <w:proofErr w:type="spellEnd"/>
      <w:r w:rsidRPr="00AE2EA4">
        <w:rPr>
          <w:rFonts w:ascii="Times New Roman" w:hAnsi="Times New Roman"/>
          <w:sz w:val="24"/>
        </w:rPr>
        <w:t xml:space="preserve"> has the added benefit of providing a more workable judicial methodology by articulating the driving principle behind conceptual </w:t>
      </w:r>
      <w:proofErr w:type="spellStart"/>
      <w:r w:rsidRPr="00AE2EA4">
        <w:rPr>
          <w:rFonts w:ascii="Times New Roman" w:hAnsi="Times New Roman"/>
          <w:sz w:val="24"/>
        </w:rPr>
        <w:t>separability</w:t>
      </w:r>
      <w:proofErr w:type="spellEnd"/>
      <w:r w:rsidRPr="00AE2EA4">
        <w:rPr>
          <w:rFonts w:ascii="Times New Roman" w:hAnsi="Times New Roman"/>
          <w:sz w:val="24"/>
        </w:rPr>
        <w:t>--the influence of industrial design. When the ultimate form of the object in question is "as much the result of utilitarian pre</w:t>
      </w:r>
      <w:r w:rsidRPr="00AE2EA4">
        <w:rPr>
          <w:rFonts w:ascii="Times New Roman" w:hAnsi="Times New Roman"/>
          <w:sz w:val="24"/>
        </w:rPr>
        <w:t>s</w:t>
      </w:r>
      <w:r w:rsidRPr="00AE2EA4">
        <w:rPr>
          <w:rFonts w:ascii="Times New Roman" w:hAnsi="Times New Roman"/>
          <w:sz w:val="24"/>
        </w:rPr>
        <w:t>sures as aesthetic choices," "form and function are ine</w:t>
      </w:r>
      <w:r w:rsidRPr="00AE2EA4">
        <w:rPr>
          <w:rFonts w:ascii="Times New Roman" w:hAnsi="Times New Roman"/>
          <w:sz w:val="24"/>
        </w:rPr>
        <w:t>x</w:t>
      </w:r>
      <w:r w:rsidRPr="00AE2EA4">
        <w:rPr>
          <w:rFonts w:ascii="Times New Roman" w:hAnsi="Times New Roman"/>
          <w:sz w:val="24"/>
        </w:rPr>
        <w:t xml:space="preserve">tricably intertwined," and the artistic aspects of the object cannot be separated from its utilitarian aspects for purposes of copyright protection.  </w:t>
      </w:r>
      <w:proofErr w:type="spellStart"/>
      <w:proofErr w:type="gramStart"/>
      <w:r w:rsidRPr="00AE2EA4">
        <w:rPr>
          <w:rFonts w:ascii="Times New Roman" w:hAnsi="Times New Roman"/>
          <w:i/>
          <w:iCs/>
          <w:sz w:val="24"/>
        </w:rPr>
        <w:t>Brandir</w:t>
      </w:r>
      <w:proofErr w:type="spellEnd"/>
      <w:r w:rsidRPr="00AE2EA4">
        <w:rPr>
          <w:rFonts w:ascii="Times New Roman" w:hAnsi="Times New Roman"/>
          <w:sz w:val="24"/>
        </w:rPr>
        <w:t>, 834 F.2d at 1147.</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exists, therefore, when the artistic aspects of an article can be "conce</w:t>
      </w:r>
      <w:r w:rsidRPr="00AE2EA4">
        <w:rPr>
          <w:rFonts w:ascii="Times New Roman" w:hAnsi="Times New Roman"/>
          <w:sz w:val="24"/>
        </w:rPr>
        <w:t>p</w:t>
      </w:r>
      <w:r w:rsidRPr="00AE2EA4">
        <w:rPr>
          <w:rFonts w:ascii="Times New Roman" w:hAnsi="Times New Roman"/>
          <w:sz w:val="24"/>
        </w:rPr>
        <w:t xml:space="preserve">tualized as existing independently of their utilitarian function."  </w:t>
      </w:r>
      <w:r w:rsidRPr="00AE2EA4">
        <w:rPr>
          <w:rFonts w:ascii="Times New Roman" w:hAnsi="Times New Roman"/>
          <w:i/>
          <w:iCs/>
          <w:sz w:val="24"/>
        </w:rPr>
        <w:t>Carol Barnhart</w:t>
      </w:r>
      <w:r w:rsidRPr="00AE2EA4">
        <w:rPr>
          <w:rFonts w:ascii="Times New Roman" w:hAnsi="Times New Roman"/>
          <w:sz w:val="24"/>
        </w:rPr>
        <w:t>, 773 F.2d at 418. This independence is necessarily informed by "whether the design elements can be identified as r</w:t>
      </w:r>
      <w:r w:rsidRPr="00AE2EA4">
        <w:rPr>
          <w:rFonts w:ascii="Times New Roman" w:hAnsi="Times New Roman"/>
          <w:sz w:val="24"/>
        </w:rPr>
        <w:t>e</w:t>
      </w:r>
      <w:r w:rsidRPr="00AE2EA4">
        <w:rPr>
          <w:rFonts w:ascii="Times New Roman" w:hAnsi="Times New Roman"/>
          <w:sz w:val="24"/>
        </w:rPr>
        <w:t>flecting the designer's artistic judgment exercised ind</w:t>
      </w:r>
      <w:r w:rsidRPr="00AE2EA4">
        <w:rPr>
          <w:rFonts w:ascii="Times New Roman" w:hAnsi="Times New Roman"/>
          <w:sz w:val="24"/>
        </w:rPr>
        <w:t>e</w:t>
      </w:r>
      <w:r w:rsidRPr="00AE2EA4">
        <w:rPr>
          <w:rFonts w:ascii="Times New Roman" w:hAnsi="Times New Roman"/>
          <w:sz w:val="24"/>
        </w:rPr>
        <w:t xml:space="preserve">pendently of functional influences."  </w:t>
      </w:r>
      <w:proofErr w:type="spellStart"/>
      <w:proofErr w:type="gramStart"/>
      <w:r w:rsidRPr="00AE2EA4">
        <w:rPr>
          <w:rFonts w:ascii="Times New Roman" w:hAnsi="Times New Roman"/>
          <w:i/>
          <w:iCs/>
          <w:sz w:val="24"/>
        </w:rPr>
        <w:t>Brandir</w:t>
      </w:r>
      <w:proofErr w:type="spellEnd"/>
      <w:r w:rsidRPr="00AE2EA4">
        <w:rPr>
          <w:rFonts w:ascii="Times New Roman" w:hAnsi="Times New Roman"/>
          <w:sz w:val="24"/>
        </w:rPr>
        <w:t>, 834 F.3d at 1145.</w:t>
      </w:r>
      <w:proofErr w:type="gramEnd"/>
      <w:r w:rsidRPr="00AE2EA4">
        <w:rPr>
          <w:rFonts w:ascii="Times New Roman" w:hAnsi="Times New Roman"/>
          <w:sz w:val="24"/>
        </w:rPr>
        <w:t xml:space="preserve"> If the elements do reflect the independent, artistic judgment of the designer, co</w:t>
      </w:r>
      <w:r w:rsidRPr="00AE2EA4">
        <w:rPr>
          <w:rFonts w:ascii="Times New Roman" w:hAnsi="Times New Roman"/>
          <w:sz w:val="24"/>
        </w:rPr>
        <w:t>n</w:t>
      </w:r>
      <w:r w:rsidRPr="00AE2EA4">
        <w:rPr>
          <w:rFonts w:ascii="Times New Roman" w:hAnsi="Times New Roman"/>
          <w:sz w:val="24"/>
        </w:rPr>
        <w:t xml:space="preserve">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exists. </w:t>
      </w:r>
      <w:proofErr w:type="gramStart"/>
      <w:r w:rsidRPr="00AE2EA4">
        <w:rPr>
          <w:rFonts w:ascii="Times New Roman" w:hAnsi="Times New Roman"/>
          <w:sz w:val="24"/>
        </w:rPr>
        <w:t xml:space="preserve">Conversely, when the design of a useful article is "as much the result of utilitarian pressures as aesthetic choices," </w:t>
      </w:r>
      <w:r w:rsidRPr="00AE2EA4">
        <w:rPr>
          <w:rFonts w:ascii="Times New Roman" w:hAnsi="Times New Roman"/>
          <w:i/>
          <w:iCs/>
          <w:sz w:val="24"/>
        </w:rPr>
        <w:t>id.</w:t>
      </w:r>
      <w:proofErr w:type="gramEnd"/>
      <w:r w:rsidRPr="00AE2EA4">
        <w:rPr>
          <w:rFonts w:ascii="Times New Roman" w:hAnsi="Times New Roman"/>
          <w:sz w:val="24"/>
        </w:rPr>
        <w:t xml:space="preserve"> </w:t>
      </w:r>
      <w:proofErr w:type="gramStart"/>
      <w:r w:rsidRPr="00AE2EA4">
        <w:rPr>
          <w:rFonts w:ascii="Times New Roman" w:hAnsi="Times New Roman"/>
          <w:sz w:val="24"/>
        </w:rPr>
        <w:t>at</w:t>
      </w:r>
      <w:proofErr w:type="gramEnd"/>
      <w:r w:rsidRPr="00AE2EA4">
        <w:rPr>
          <w:rFonts w:ascii="Times New Roman" w:hAnsi="Times New Roman"/>
          <w:sz w:val="24"/>
        </w:rPr>
        <w:t xml:space="preserve"> 1147, the useful and aesthetic elements are not co</w:t>
      </w:r>
      <w:r w:rsidRPr="00AE2EA4">
        <w:rPr>
          <w:rFonts w:ascii="Times New Roman" w:hAnsi="Times New Roman"/>
          <w:sz w:val="24"/>
        </w:rPr>
        <w:t>n</w:t>
      </w:r>
      <w:r w:rsidRPr="00AE2EA4">
        <w:rPr>
          <w:rFonts w:ascii="Times New Roman" w:hAnsi="Times New Roman"/>
          <w:sz w:val="24"/>
        </w:rPr>
        <w:t>ceptually separable.</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Applying this test to the Mara mannequin, we must conclude that the Mara face is su</w:t>
      </w:r>
      <w:r w:rsidRPr="00AE2EA4">
        <w:rPr>
          <w:rFonts w:ascii="Times New Roman" w:hAnsi="Times New Roman"/>
          <w:sz w:val="24"/>
        </w:rPr>
        <w:t>b</w:t>
      </w:r>
      <w:r w:rsidRPr="00AE2EA4">
        <w:rPr>
          <w:rFonts w:ascii="Times New Roman" w:hAnsi="Times New Roman"/>
          <w:sz w:val="24"/>
        </w:rPr>
        <w:t>ject to copyright pr</w:t>
      </w:r>
      <w:r w:rsidRPr="00AE2EA4">
        <w:rPr>
          <w:rFonts w:ascii="Times New Roman" w:hAnsi="Times New Roman"/>
          <w:sz w:val="24"/>
        </w:rPr>
        <w:t>o</w:t>
      </w:r>
      <w:r w:rsidRPr="00AE2EA4">
        <w:rPr>
          <w:rFonts w:ascii="Times New Roman" w:hAnsi="Times New Roman"/>
          <w:sz w:val="24"/>
        </w:rPr>
        <w:t>tection. It certainly is not difficult to conceptualize a human face, independent of all of Mara's specific facial features, i.e., the shape of the eye, the upturned nose, the angular cheek and jaw structure, that would serve the utilitarian fun</w:t>
      </w:r>
      <w:r w:rsidRPr="00AE2EA4">
        <w:rPr>
          <w:rFonts w:ascii="Times New Roman" w:hAnsi="Times New Roman"/>
          <w:sz w:val="24"/>
        </w:rPr>
        <w:t>c</w:t>
      </w:r>
      <w:r w:rsidRPr="00AE2EA4">
        <w:rPr>
          <w:rFonts w:ascii="Times New Roman" w:hAnsi="Times New Roman"/>
          <w:sz w:val="24"/>
        </w:rPr>
        <w:t xml:space="preserve">tions of a hair stand and, if proven, of a makeup model. Indeed, one is not only able to conceive of a different face than that portrayed on the Mara mannequin, but one easily can conceive of another visage that portrays the "hungry look" on a high-fashion runway model. Just as Mattel is entitled to protection for "its own particularized expression" of an "upturned </w:t>
      </w:r>
      <w:proofErr w:type="gramStart"/>
      <w:r w:rsidRPr="00AE2EA4">
        <w:rPr>
          <w:rFonts w:ascii="Times New Roman" w:hAnsi="Times New Roman"/>
          <w:sz w:val="24"/>
        </w:rPr>
        <w:t>nose[</w:t>
      </w:r>
      <w:proofErr w:type="gramEnd"/>
      <w:r w:rsidRPr="00AE2EA4">
        <w:rPr>
          <w:rFonts w:ascii="Times New Roman" w:hAnsi="Times New Roman"/>
          <w:sz w:val="24"/>
        </w:rPr>
        <w:t xml:space="preserve">], bow lips, and widely spaced eyes,"  </w:t>
      </w:r>
      <w:r w:rsidRPr="00AE2EA4">
        <w:rPr>
          <w:rFonts w:ascii="Times New Roman" w:hAnsi="Times New Roman"/>
          <w:i/>
          <w:iCs/>
          <w:sz w:val="24"/>
        </w:rPr>
        <w:t>Mattel</w:t>
      </w:r>
      <w:r w:rsidRPr="00AE2EA4">
        <w:rPr>
          <w:rFonts w:ascii="Times New Roman" w:hAnsi="Times New Roman"/>
          <w:sz w:val="24"/>
        </w:rPr>
        <w:t xml:space="preserve">, 365 F.3d at 136, so too is </w:t>
      </w:r>
      <w:proofErr w:type="spellStart"/>
      <w:r w:rsidRPr="00AE2EA4">
        <w:rPr>
          <w:rFonts w:ascii="Times New Roman" w:hAnsi="Times New Roman"/>
          <w:sz w:val="24"/>
        </w:rPr>
        <w:t>Hee</w:t>
      </w:r>
      <w:r w:rsidRPr="00AE2EA4">
        <w:rPr>
          <w:rFonts w:ascii="Times New Roman" w:hAnsi="Times New Roman"/>
          <w:sz w:val="24"/>
        </w:rPr>
        <w:t>r</w:t>
      </w:r>
      <w:r w:rsidRPr="00AE2EA4">
        <w:rPr>
          <w:rFonts w:ascii="Times New Roman" w:hAnsi="Times New Roman"/>
          <w:sz w:val="24"/>
        </w:rPr>
        <w:t>lein</w:t>
      </w:r>
      <w:proofErr w:type="spellEnd"/>
      <w:r w:rsidRPr="00AE2EA4">
        <w:rPr>
          <w:rFonts w:ascii="Times New Roman" w:hAnsi="Times New Roman"/>
          <w:sz w:val="24"/>
        </w:rPr>
        <w:t xml:space="preserve"> (and, therefore, Pivot Point as assignee of the copyright registration) entitled to have his expre</w:t>
      </w:r>
      <w:r w:rsidRPr="00AE2EA4">
        <w:rPr>
          <w:rFonts w:ascii="Times New Roman" w:hAnsi="Times New Roman"/>
          <w:sz w:val="24"/>
        </w:rPr>
        <w:t>s</w:t>
      </w:r>
      <w:r w:rsidRPr="00AE2EA4">
        <w:rPr>
          <w:rFonts w:ascii="Times New Roman" w:hAnsi="Times New Roman"/>
          <w:sz w:val="24"/>
        </w:rPr>
        <w:t>sion of the "hungry look" protected from cop</w:t>
      </w:r>
      <w:r w:rsidRPr="00AE2EA4">
        <w:rPr>
          <w:rFonts w:ascii="Times New Roman" w:hAnsi="Times New Roman"/>
          <w:sz w:val="24"/>
        </w:rPr>
        <w:t>y</w:t>
      </w:r>
      <w:r w:rsidRPr="00AE2EA4">
        <w:rPr>
          <w:rFonts w:ascii="Times New Roman" w:hAnsi="Times New Roman"/>
          <w:sz w:val="24"/>
        </w:rPr>
        <w:t>ing.</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Mara can be conceptualized as existing independent from its use in hair display or make-up training because it is the product of </w:t>
      </w:r>
      <w:proofErr w:type="spellStart"/>
      <w:r w:rsidRPr="00AE2EA4">
        <w:rPr>
          <w:rFonts w:ascii="Times New Roman" w:hAnsi="Times New Roman"/>
          <w:sz w:val="24"/>
        </w:rPr>
        <w:t>Heerlein's</w:t>
      </w:r>
      <w:proofErr w:type="spellEnd"/>
      <w:r w:rsidRPr="00AE2EA4">
        <w:rPr>
          <w:rFonts w:ascii="Times New Roman" w:hAnsi="Times New Roman"/>
          <w:sz w:val="24"/>
        </w:rPr>
        <w:t xml:space="preserve"> artistic judgment. When Passage approached </w:t>
      </w:r>
      <w:proofErr w:type="spellStart"/>
      <w:r w:rsidRPr="00AE2EA4">
        <w:rPr>
          <w:rFonts w:ascii="Times New Roman" w:hAnsi="Times New Roman"/>
          <w:sz w:val="24"/>
        </w:rPr>
        <w:t>Hee</w:t>
      </w:r>
      <w:r w:rsidRPr="00AE2EA4">
        <w:rPr>
          <w:rFonts w:ascii="Times New Roman" w:hAnsi="Times New Roman"/>
          <w:sz w:val="24"/>
        </w:rPr>
        <w:t>r</w:t>
      </w:r>
      <w:r w:rsidRPr="00AE2EA4">
        <w:rPr>
          <w:rFonts w:ascii="Times New Roman" w:hAnsi="Times New Roman"/>
          <w:sz w:val="24"/>
        </w:rPr>
        <w:t>lein</w:t>
      </w:r>
      <w:proofErr w:type="spellEnd"/>
      <w:r w:rsidRPr="00AE2EA4">
        <w:rPr>
          <w:rFonts w:ascii="Times New Roman" w:hAnsi="Times New Roman"/>
          <w:sz w:val="24"/>
        </w:rPr>
        <w:t xml:space="preserve"> about creating the Mara sculpture, Passage did not provide </w:t>
      </w:r>
      <w:proofErr w:type="spellStart"/>
      <w:r w:rsidRPr="00AE2EA4">
        <w:rPr>
          <w:rFonts w:ascii="Times New Roman" w:hAnsi="Times New Roman"/>
          <w:sz w:val="24"/>
        </w:rPr>
        <w:t>Heerlein</w:t>
      </w:r>
      <w:proofErr w:type="spellEnd"/>
      <w:r w:rsidRPr="00AE2EA4">
        <w:rPr>
          <w:rFonts w:ascii="Times New Roman" w:hAnsi="Times New Roman"/>
          <w:sz w:val="24"/>
        </w:rPr>
        <w:t xml:space="preserve"> with specific d</w:t>
      </w:r>
      <w:r w:rsidRPr="00AE2EA4">
        <w:rPr>
          <w:rFonts w:ascii="Times New Roman" w:hAnsi="Times New Roman"/>
          <w:sz w:val="24"/>
        </w:rPr>
        <w:t>i</w:t>
      </w:r>
      <w:r w:rsidRPr="00AE2EA4">
        <w:rPr>
          <w:rFonts w:ascii="Times New Roman" w:hAnsi="Times New Roman"/>
          <w:sz w:val="24"/>
        </w:rPr>
        <w:t xml:space="preserve">mensions or measurements; indeed, there is no evidence that </w:t>
      </w:r>
      <w:proofErr w:type="spellStart"/>
      <w:r w:rsidRPr="00AE2EA4">
        <w:rPr>
          <w:rFonts w:ascii="Times New Roman" w:hAnsi="Times New Roman"/>
          <w:sz w:val="24"/>
        </w:rPr>
        <w:t>Heerlein's</w:t>
      </w:r>
      <w:proofErr w:type="spellEnd"/>
      <w:r w:rsidRPr="00AE2EA4">
        <w:rPr>
          <w:rFonts w:ascii="Times New Roman" w:hAnsi="Times New Roman"/>
          <w:sz w:val="24"/>
        </w:rPr>
        <w:t xml:space="preserve"> artistic judgment was co</w:t>
      </w:r>
      <w:r w:rsidRPr="00AE2EA4">
        <w:rPr>
          <w:rFonts w:ascii="Times New Roman" w:hAnsi="Times New Roman"/>
          <w:sz w:val="24"/>
        </w:rPr>
        <w:t>n</w:t>
      </w:r>
      <w:r w:rsidRPr="00AE2EA4">
        <w:rPr>
          <w:rFonts w:ascii="Times New Roman" w:hAnsi="Times New Roman"/>
          <w:sz w:val="24"/>
        </w:rPr>
        <w:t>strained by functional considerations.  [*932]  Passage did not require, for instance, that the scul</w:t>
      </w:r>
      <w:r w:rsidRPr="00AE2EA4">
        <w:rPr>
          <w:rFonts w:ascii="Times New Roman" w:hAnsi="Times New Roman"/>
          <w:sz w:val="24"/>
        </w:rPr>
        <w:t>p</w:t>
      </w:r>
      <w:r w:rsidRPr="00AE2EA4">
        <w:rPr>
          <w:rFonts w:ascii="Times New Roman" w:hAnsi="Times New Roman"/>
          <w:sz w:val="24"/>
        </w:rPr>
        <w:t>ture's eyes be a certain width to accommodate standard-sized eyelashes, that the brow be arched at a certain angle to facilitate easy make-up application or that the sculpture as a whole not exceed certain dime</w:t>
      </w:r>
      <w:r w:rsidRPr="00AE2EA4">
        <w:rPr>
          <w:rFonts w:ascii="Times New Roman" w:hAnsi="Times New Roman"/>
          <w:sz w:val="24"/>
        </w:rPr>
        <w:t>n</w:t>
      </w:r>
      <w:r w:rsidRPr="00AE2EA4">
        <w:rPr>
          <w:rFonts w:ascii="Times New Roman" w:hAnsi="Times New Roman"/>
          <w:sz w:val="24"/>
        </w:rPr>
        <w:t>sional limits so as to fit within Pivot Point's existing packaging system. Such consider</w:t>
      </w:r>
      <w:r w:rsidRPr="00AE2EA4">
        <w:rPr>
          <w:rFonts w:ascii="Times New Roman" w:hAnsi="Times New Roman"/>
          <w:sz w:val="24"/>
        </w:rPr>
        <w:t>a</w:t>
      </w:r>
      <w:r w:rsidRPr="00AE2EA4">
        <w:rPr>
          <w:rFonts w:ascii="Times New Roman" w:hAnsi="Times New Roman"/>
          <w:sz w:val="24"/>
        </w:rPr>
        <w:t>tions, had they been present, would weigh against a determination that Mara was purely the product of an a</w:t>
      </w:r>
      <w:r w:rsidRPr="00AE2EA4">
        <w:rPr>
          <w:rFonts w:ascii="Times New Roman" w:hAnsi="Times New Roman"/>
          <w:sz w:val="24"/>
        </w:rPr>
        <w:t>r</w:t>
      </w:r>
      <w:r w:rsidRPr="00AE2EA4">
        <w:rPr>
          <w:rFonts w:ascii="Times New Roman" w:hAnsi="Times New Roman"/>
          <w:sz w:val="24"/>
        </w:rPr>
        <w:t xml:space="preserve">tistic effort. By contrast, after Passage met with </w:t>
      </w:r>
      <w:proofErr w:type="spellStart"/>
      <w:r w:rsidRPr="00AE2EA4">
        <w:rPr>
          <w:rFonts w:ascii="Times New Roman" w:hAnsi="Times New Roman"/>
          <w:sz w:val="24"/>
        </w:rPr>
        <w:t>Heerlein</w:t>
      </w:r>
      <w:proofErr w:type="spellEnd"/>
      <w:r w:rsidRPr="00AE2EA4">
        <w:rPr>
          <w:rFonts w:ascii="Times New Roman" w:hAnsi="Times New Roman"/>
          <w:sz w:val="24"/>
        </w:rPr>
        <w:t xml:space="preserve"> to di</w:t>
      </w:r>
      <w:r w:rsidRPr="00AE2EA4">
        <w:rPr>
          <w:rFonts w:ascii="Times New Roman" w:hAnsi="Times New Roman"/>
          <w:sz w:val="24"/>
        </w:rPr>
        <w:t>s</w:t>
      </w:r>
      <w:r w:rsidRPr="00AE2EA4">
        <w:rPr>
          <w:rFonts w:ascii="Times New Roman" w:hAnsi="Times New Roman"/>
          <w:sz w:val="24"/>
        </w:rPr>
        <w:t xml:space="preserve">cuss Passage's idea for a "hungry-look" model, </w:t>
      </w:r>
      <w:proofErr w:type="spellStart"/>
      <w:r w:rsidRPr="00AE2EA4">
        <w:rPr>
          <w:rFonts w:ascii="Times New Roman" w:hAnsi="Times New Roman"/>
          <w:sz w:val="24"/>
        </w:rPr>
        <w:t>Heerlein</w:t>
      </w:r>
      <w:proofErr w:type="spellEnd"/>
      <w:r w:rsidRPr="00AE2EA4">
        <w:rPr>
          <w:rFonts w:ascii="Times New Roman" w:hAnsi="Times New Roman"/>
          <w:sz w:val="24"/>
        </w:rPr>
        <w:t xml:space="preserve"> had carte blanche to implement that vision as he saw fit. Cons</w:t>
      </w:r>
      <w:r w:rsidRPr="00AE2EA4">
        <w:rPr>
          <w:rFonts w:ascii="Times New Roman" w:hAnsi="Times New Roman"/>
          <w:sz w:val="24"/>
        </w:rPr>
        <w:t>e</w:t>
      </w:r>
      <w:r w:rsidRPr="00AE2EA4">
        <w:rPr>
          <w:rFonts w:ascii="Times New Roman" w:hAnsi="Times New Roman"/>
          <w:sz w:val="24"/>
        </w:rPr>
        <w:t xml:space="preserve">quently, this is not a situation, such as was presented to the Second Circuit in </w:t>
      </w:r>
      <w:r w:rsidRPr="00AE2EA4">
        <w:rPr>
          <w:rFonts w:ascii="Times New Roman" w:hAnsi="Times New Roman"/>
          <w:i/>
          <w:iCs/>
          <w:sz w:val="24"/>
        </w:rPr>
        <w:t>Carol Barnhart</w:t>
      </w:r>
      <w:r w:rsidRPr="00AE2EA4">
        <w:rPr>
          <w:rFonts w:ascii="Times New Roman" w:hAnsi="Times New Roman"/>
          <w:sz w:val="24"/>
        </w:rPr>
        <w:t>, in which certain features ("accurate anatomical design and the sculpted shirts and collars") were included in the d</w:t>
      </w:r>
      <w:r w:rsidRPr="00AE2EA4">
        <w:rPr>
          <w:rFonts w:ascii="Times New Roman" w:hAnsi="Times New Roman"/>
          <w:sz w:val="24"/>
        </w:rPr>
        <w:t>e</w:t>
      </w:r>
      <w:r w:rsidRPr="00AE2EA4">
        <w:rPr>
          <w:rFonts w:ascii="Times New Roman" w:hAnsi="Times New Roman"/>
          <w:sz w:val="24"/>
        </w:rPr>
        <w:t xml:space="preserve">sign for purely functional reasons.  </w:t>
      </w:r>
      <w:proofErr w:type="spellStart"/>
      <w:proofErr w:type="gramStart"/>
      <w:r w:rsidRPr="00AE2EA4">
        <w:rPr>
          <w:rFonts w:ascii="Times New Roman" w:hAnsi="Times New Roman"/>
          <w:i/>
          <w:iCs/>
          <w:sz w:val="24"/>
        </w:rPr>
        <w:t>Brandir</w:t>
      </w:r>
      <w:proofErr w:type="spellEnd"/>
      <w:r w:rsidRPr="00AE2EA4">
        <w:rPr>
          <w:rFonts w:ascii="Times New Roman" w:hAnsi="Times New Roman"/>
          <w:sz w:val="24"/>
        </w:rPr>
        <w:t>, 834 F.2d at 1145.</w:t>
      </w:r>
      <w:proofErr w:type="gramEnd"/>
      <w:r w:rsidRPr="00AE2EA4">
        <w:rPr>
          <w:rFonts w:ascii="Times New Roman" w:hAnsi="Times New Roman"/>
          <w:sz w:val="24"/>
        </w:rPr>
        <w:t xml:space="preserve"> Furthermore, unlike "the headless, armless, backless styrene torsos" which "were little more than glorified coat-racks used to display clothing in stores,</w:t>
      </w:r>
      <w:proofErr w:type="gramStart"/>
      <w:r w:rsidRPr="00AE2EA4">
        <w:rPr>
          <w:rFonts w:ascii="Times New Roman" w:hAnsi="Times New Roman"/>
          <w:sz w:val="24"/>
        </w:rPr>
        <w:t xml:space="preserve">"  </w:t>
      </w:r>
      <w:r w:rsidRPr="00AE2EA4">
        <w:rPr>
          <w:rFonts w:ascii="Times New Roman" w:hAnsi="Times New Roman"/>
          <w:i/>
          <w:iCs/>
          <w:sz w:val="24"/>
        </w:rPr>
        <w:t>Hart</w:t>
      </w:r>
      <w:proofErr w:type="gramEnd"/>
      <w:r w:rsidRPr="00AE2EA4">
        <w:rPr>
          <w:rFonts w:ascii="Times New Roman" w:hAnsi="Times New Roman"/>
          <w:sz w:val="24"/>
        </w:rPr>
        <w:t>, 86 F.3d at 323, the creative a</w:t>
      </w:r>
      <w:r w:rsidRPr="00AE2EA4">
        <w:rPr>
          <w:rFonts w:ascii="Times New Roman" w:hAnsi="Times New Roman"/>
          <w:sz w:val="24"/>
        </w:rPr>
        <w:t>s</w:t>
      </w:r>
      <w:r w:rsidRPr="00AE2EA4">
        <w:rPr>
          <w:rFonts w:ascii="Times New Roman" w:hAnsi="Times New Roman"/>
          <w:sz w:val="24"/>
        </w:rPr>
        <w:t>pects of the Mara sculpture were meant to be seen and admired. Thus, because Mara was the product of a creative process unfettered by fun</w:t>
      </w:r>
      <w:r w:rsidRPr="00AE2EA4">
        <w:rPr>
          <w:rFonts w:ascii="Times New Roman" w:hAnsi="Times New Roman"/>
          <w:sz w:val="24"/>
        </w:rPr>
        <w:t>c</w:t>
      </w:r>
      <w:r w:rsidRPr="00AE2EA4">
        <w:rPr>
          <w:rFonts w:ascii="Times New Roman" w:hAnsi="Times New Roman"/>
          <w:sz w:val="24"/>
        </w:rPr>
        <w:t xml:space="preserve">tional concerns, its sculptural features "can be identified separately from, and are capable of existing independently of," its utilitarian aspects. It therefore meets the requirements for conceptual </w:t>
      </w:r>
      <w:proofErr w:type="spellStart"/>
      <w:r w:rsidRPr="00AE2EA4">
        <w:rPr>
          <w:rFonts w:ascii="Times New Roman" w:hAnsi="Times New Roman"/>
          <w:sz w:val="24"/>
        </w:rPr>
        <w:t>separ</w:t>
      </w:r>
      <w:r w:rsidRPr="00AE2EA4">
        <w:rPr>
          <w:rFonts w:ascii="Times New Roman" w:hAnsi="Times New Roman"/>
          <w:sz w:val="24"/>
        </w:rPr>
        <w:t>a</w:t>
      </w:r>
      <w:r w:rsidRPr="00AE2EA4">
        <w:rPr>
          <w:rFonts w:ascii="Times New Roman" w:hAnsi="Times New Roman"/>
          <w:sz w:val="24"/>
        </w:rPr>
        <w:t>bility</w:t>
      </w:r>
      <w:proofErr w:type="spellEnd"/>
      <w:r w:rsidRPr="00AE2EA4">
        <w:rPr>
          <w:rFonts w:ascii="Times New Roman" w:hAnsi="Times New Roman"/>
          <w:sz w:val="24"/>
        </w:rPr>
        <w:t xml:space="preserve"> and is su</w:t>
      </w:r>
      <w:r w:rsidRPr="00AE2EA4">
        <w:rPr>
          <w:rFonts w:ascii="Times New Roman" w:hAnsi="Times New Roman"/>
          <w:sz w:val="24"/>
        </w:rPr>
        <w:t>b</w:t>
      </w:r>
      <w:r w:rsidRPr="00AE2EA4">
        <w:rPr>
          <w:rFonts w:ascii="Times New Roman" w:hAnsi="Times New Roman"/>
          <w:sz w:val="24"/>
        </w:rPr>
        <w:t>ject to copyright protection.</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r w:rsidRPr="00AE2EA4">
        <w:rPr>
          <w:rFonts w:ascii="Times New Roman" w:hAnsi="Times New Roman"/>
          <w:b/>
          <w:bCs/>
          <w:sz w:val="24"/>
        </w:rPr>
        <w:t>Conclusion</w:t>
      </w:r>
      <w:r w:rsidRPr="00AE2EA4">
        <w:rPr>
          <w:rFonts w:ascii="Times New Roman" w:hAnsi="Times New Roman"/>
          <w:sz w:val="24"/>
        </w:rPr>
        <w:t xml:space="preserve"> </w:t>
      </w:r>
    </w:p>
    <w:p w:rsidR="00EB74F0"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Mara mannequin is subject to copyright protection. We therefore must reverse the summary judgment in favor of Charlene Products and Mr. </w:t>
      </w:r>
      <w:proofErr w:type="spellStart"/>
      <w:r w:rsidRPr="00AE2EA4">
        <w:rPr>
          <w:rFonts w:ascii="Times New Roman" w:hAnsi="Times New Roman"/>
          <w:sz w:val="24"/>
        </w:rPr>
        <w:t>Yau</w:t>
      </w:r>
      <w:proofErr w:type="spellEnd"/>
      <w:r w:rsidRPr="00AE2EA4">
        <w:rPr>
          <w:rFonts w:ascii="Times New Roman" w:hAnsi="Times New Roman"/>
          <w:sz w:val="24"/>
        </w:rPr>
        <w:t xml:space="preserve">; the case is remanded for a trial on Pivot Point's infringement claim. Furthermore, because Charlene Products and Mr. </w:t>
      </w:r>
      <w:proofErr w:type="spellStart"/>
      <w:r w:rsidRPr="00AE2EA4">
        <w:rPr>
          <w:rFonts w:ascii="Times New Roman" w:hAnsi="Times New Roman"/>
          <w:sz w:val="24"/>
        </w:rPr>
        <w:t>Yau</w:t>
      </w:r>
      <w:proofErr w:type="spellEnd"/>
      <w:r w:rsidRPr="00AE2EA4">
        <w:rPr>
          <w:rFonts w:ascii="Times New Roman" w:hAnsi="Times New Roman"/>
          <w:sz w:val="24"/>
        </w:rPr>
        <w:t xml:space="preserve"> have not pr</w:t>
      </w:r>
      <w:r w:rsidRPr="00AE2EA4">
        <w:rPr>
          <w:rFonts w:ascii="Times New Roman" w:hAnsi="Times New Roman"/>
          <w:sz w:val="24"/>
        </w:rPr>
        <w:t>e</w:t>
      </w:r>
      <w:r w:rsidRPr="00AE2EA4">
        <w:rPr>
          <w:rFonts w:ascii="Times New Roman" w:hAnsi="Times New Roman"/>
          <w:sz w:val="24"/>
        </w:rPr>
        <w:t xml:space="preserve">vailed on the merits at this point, the judgment of the district court with respect to attorneys' fees must be vacated. The </w:t>
      </w:r>
      <w:proofErr w:type="spellStart"/>
      <w:r w:rsidRPr="00AE2EA4">
        <w:rPr>
          <w:rFonts w:ascii="Times New Roman" w:hAnsi="Times New Roman"/>
          <w:sz w:val="24"/>
        </w:rPr>
        <w:t>crossappeal</w:t>
      </w:r>
      <w:proofErr w:type="spellEnd"/>
      <w:r w:rsidRPr="00AE2EA4">
        <w:rPr>
          <w:rFonts w:ascii="Times New Roman" w:hAnsi="Times New Roman"/>
          <w:sz w:val="24"/>
        </w:rPr>
        <w:t xml:space="preserve"> with respect to attorneys' fees is moot. Pivot Point may recover its costs in this court.</w:t>
      </w:r>
    </w:p>
    <w:p w:rsidR="00AE2EA4" w:rsidRPr="00AE2EA4" w:rsidRDefault="00AE2EA4" w:rsidP="00AE2EA4">
      <w:pPr>
        <w:widowControl/>
        <w:spacing w:before="120"/>
        <w:ind w:firstLine="360"/>
        <w:jc w:val="both"/>
        <w:rPr>
          <w:rFonts w:ascii="Times New Roman" w:hAnsi="Times New Roman"/>
          <w:sz w:val="24"/>
        </w:rPr>
      </w:pP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KANNE, </w:t>
      </w:r>
      <w:r w:rsidRPr="00AE2EA4">
        <w:rPr>
          <w:rFonts w:ascii="Times New Roman" w:hAnsi="Times New Roman"/>
          <w:i/>
          <w:iCs/>
          <w:sz w:val="24"/>
        </w:rPr>
        <w:t>Circuit Judge</w:t>
      </w:r>
      <w:r w:rsidRPr="00AE2EA4">
        <w:rPr>
          <w:rFonts w:ascii="Times New Roman" w:hAnsi="Times New Roman"/>
          <w:sz w:val="24"/>
        </w:rPr>
        <w:t>, dissenting. Writing for the majority, Judge Ripple has applied his usual thorough and scholarly approach to this difficult intellectual property problem; however, I cannot join the majority opinion because I am not persuaded that the "Mara" mannequin is cop</w:t>
      </w:r>
      <w:r w:rsidRPr="00AE2EA4">
        <w:rPr>
          <w:rFonts w:ascii="Times New Roman" w:hAnsi="Times New Roman"/>
          <w:sz w:val="24"/>
        </w:rPr>
        <w:t>y</w:t>
      </w:r>
      <w:r w:rsidRPr="00AE2EA4">
        <w:rPr>
          <w:rFonts w:ascii="Times New Roman" w:hAnsi="Times New Roman"/>
          <w:sz w:val="24"/>
        </w:rPr>
        <w:t>rightable. All functional items have aesthetic qualities. If copyright provided protection for fun</w:t>
      </w:r>
      <w:r w:rsidRPr="00AE2EA4">
        <w:rPr>
          <w:rFonts w:ascii="Times New Roman" w:hAnsi="Times New Roman"/>
          <w:sz w:val="24"/>
        </w:rPr>
        <w:t>c</w:t>
      </w:r>
      <w:r w:rsidRPr="00AE2EA4">
        <w:rPr>
          <w:rFonts w:ascii="Times New Roman" w:hAnsi="Times New Roman"/>
          <w:sz w:val="24"/>
        </w:rPr>
        <w:t>tional items simply because of their aesthetic qualities, Congress's policy choice that gives less protection in pa</w:t>
      </w:r>
      <w:r w:rsidRPr="00AE2EA4">
        <w:rPr>
          <w:rFonts w:ascii="Times New Roman" w:hAnsi="Times New Roman"/>
          <w:sz w:val="24"/>
        </w:rPr>
        <w:t>t</w:t>
      </w:r>
      <w:r w:rsidRPr="00AE2EA4">
        <w:rPr>
          <w:rFonts w:ascii="Times New Roman" w:hAnsi="Times New Roman"/>
          <w:sz w:val="24"/>
        </w:rPr>
        <w:t xml:space="preserve">ent than copyright would be undermined. </w:t>
      </w:r>
      <w:proofErr w:type="gramStart"/>
      <w:r w:rsidRPr="00AE2EA4">
        <w:rPr>
          <w:rFonts w:ascii="Times New Roman" w:hAnsi="Times New Roman"/>
          <w:i/>
          <w:iCs/>
          <w:sz w:val="24"/>
        </w:rPr>
        <w:t xml:space="preserve">See </w:t>
      </w:r>
      <w:r w:rsidRPr="00AE2EA4">
        <w:rPr>
          <w:rFonts w:ascii="Times New Roman" w:hAnsi="Times New Roman"/>
          <w:sz w:val="24"/>
        </w:rPr>
        <w:t xml:space="preserve"> </w:t>
      </w:r>
      <w:r w:rsidRPr="00AE2EA4">
        <w:rPr>
          <w:rFonts w:ascii="Times New Roman" w:hAnsi="Times New Roman"/>
          <w:i/>
          <w:iCs/>
          <w:sz w:val="24"/>
        </w:rPr>
        <w:t>American</w:t>
      </w:r>
      <w:proofErr w:type="gramEnd"/>
      <w:r w:rsidRPr="00AE2EA4">
        <w:rPr>
          <w:rFonts w:ascii="Times New Roman" w:hAnsi="Times New Roman"/>
          <w:i/>
          <w:iCs/>
          <w:sz w:val="24"/>
        </w:rPr>
        <w:t xml:space="preserve"> Dental </w:t>
      </w:r>
      <w:proofErr w:type="spellStart"/>
      <w:r w:rsidRPr="00AE2EA4">
        <w:rPr>
          <w:rFonts w:ascii="Times New Roman" w:hAnsi="Times New Roman"/>
          <w:i/>
          <w:iCs/>
          <w:sz w:val="24"/>
        </w:rPr>
        <w:t>Ass'n</w:t>
      </w:r>
      <w:proofErr w:type="spellEnd"/>
      <w:r w:rsidRPr="00AE2EA4">
        <w:rPr>
          <w:rFonts w:ascii="Times New Roman" w:hAnsi="Times New Roman"/>
          <w:i/>
          <w:iCs/>
          <w:sz w:val="24"/>
        </w:rPr>
        <w:t xml:space="preserve"> v. Delta Dental Plans </w:t>
      </w:r>
      <w:proofErr w:type="spellStart"/>
      <w:r w:rsidRPr="00AE2EA4">
        <w:rPr>
          <w:rFonts w:ascii="Times New Roman" w:hAnsi="Times New Roman"/>
          <w:i/>
          <w:iCs/>
          <w:sz w:val="24"/>
        </w:rPr>
        <w:t>Ass'n</w:t>
      </w:r>
      <w:proofErr w:type="spellEnd"/>
      <w:r w:rsidRPr="00AE2EA4">
        <w:rPr>
          <w:rFonts w:ascii="Times New Roman" w:hAnsi="Times New Roman"/>
          <w:sz w:val="24"/>
        </w:rPr>
        <w:t>, 126 F.3d 977, 980 (7th Cir. 1997).</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majority rightly assumes that Mara is a "useful article" as defined in 17 U.S.C. </w:t>
      </w:r>
      <w:r>
        <w:rPr>
          <w:rFonts w:ascii="Times New Roman" w:hAnsi="Times New Roman"/>
          <w:sz w:val="24"/>
        </w:rPr>
        <w:t>§</w:t>
      </w:r>
      <w:r w:rsidRPr="00AE2EA4">
        <w:rPr>
          <w:rFonts w:ascii="Times New Roman" w:hAnsi="Times New Roman"/>
          <w:sz w:val="24"/>
        </w:rPr>
        <w:t xml:space="preserve">101. </w:t>
      </w:r>
      <w:proofErr w:type="gramStart"/>
      <w:r w:rsidRPr="00AE2EA4">
        <w:rPr>
          <w:rFonts w:ascii="Times New Roman" w:hAnsi="Times New Roman"/>
          <w:sz w:val="24"/>
        </w:rPr>
        <w:t>Opi</w:t>
      </w:r>
      <w:r w:rsidRPr="00AE2EA4">
        <w:rPr>
          <w:rFonts w:ascii="Times New Roman" w:hAnsi="Times New Roman"/>
          <w:sz w:val="24"/>
        </w:rPr>
        <w:t>n</w:t>
      </w:r>
      <w:r w:rsidRPr="00AE2EA4">
        <w:rPr>
          <w:rFonts w:ascii="Times New Roman" w:hAnsi="Times New Roman"/>
          <w:sz w:val="24"/>
        </w:rPr>
        <w:t>ion at 13.</w:t>
      </w:r>
      <w:proofErr w:type="gramEnd"/>
      <w:r w:rsidRPr="00AE2EA4">
        <w:rPr>
          <w:rFonts w:ascii="Times New Roman" w:hAnsi="Times New Roman"/>
          <w:sz w:val="24"/>
        </w:rPr>
        <w:t xml:space="preserve"> To r</w:t>
      </w:r>
      <w:r w:rsidRPr="00AE2EA4">
        <w:rPr>
          <w:rFonts w:ascii="Times New Roman" w:hAnsi="Times New Roman"/>
          <w:sz w:val="24"/>
        </w:rPr>
        <w:t>e</w:t>
      </w:r>
      <w:r w:rsidRPr="00AE2EA4">
        <w:rPr>
          <w:rFonts w:ascii="Times New Roman" w:hAnsi="Times New Roman"/>
          <w:sz w:val="24"/>
        </w:rPr>
        <w:t>ceive copyright protection as a "sculptural work," then, Mara must come within the narrow restrictions placed on "us</w:t>
      </w:r>
      <w:r w:rsidRPr="00AE2EA4">
        <w:rPr>
          <w:rFonts w:ascii="Times New Roman" w:hAnsi="Times New Roman"/>
          <w:sz w:val="24"/>
        </w:rPr>
        <w:t>e</w:t>
      </w:r>
      <w:r w:rsidRPr="00AE2EA4">
        <w:rPr>
          <w:rFonts w:ascii="Times New Roman" w:hAnsi="Times New Roman"/>
          <w:sz w:val="24"/>
        </w:rPr>
        <w:t>ful articles" in the definition of pictorial, graphic, and sculptural works:</w:t>
      </w:r>
    </w:p>
    <w:p w:rsidR="00AE2EA4" w:rsidRPr="00AE2EA4" w:rsidRDefault="00AE2EA4" w:rsidP="00AE2EA4">
      <w:pPr>
        <w:widowControl/>
        <w:jc w:val="both"/>
        <w:rPr>
          <w:rFonts w:ascii="Times New Roman" w:hAnsi="Times New Roman"/>
          <w:sz w:val="24"/>
        </w:rPr>
      </w:pPr>
      <w:r w:rsidRPr="00AE2EA4">
        <w:rPr>
          <w:rFonts w:ascii="Times New Roman" w:hAnsi="Times New Roman"/>
          <w:sz w:val="24"/>
        </w:rPr>
        <w:t xml:space="preserve"> </w:t>
      </w:r>
    </w:p>
    <w:p w:rsidR="00AE2EA4" w:rsidRPr="00AE2EA4" w:rsidRDefault="00AE2EA4" w:rsidP="00AE2EA4">
      <w:pPr>
        <w:widowControl/>
        <w:ind w:left="600" w:right="600"/>
        <w:jc w:val="both"/>
        <w:rPr>
          <w:rFonts w:ascii="Times New Roman" w:hAnsi="Times New Roman"/>
          <w:sz w:val="24"/>
        </w:rPr>
      </w:pPr>
      <w:r w:rsidRPr="00AE2EA4">
        <w:rPr>
          <w:rFonts w:ascii="Times New Roman" w:hAnsi="Times New Roman"/>
          <w:sz w:val="24"/>
        </w:rPr>
        <w:t xml:space="preserve">   The design of a useful article . . . shall be considered a . . . sculptural work only if, and only to the e</w:t>
      </w:r>
      <w:r w:rsidRPr="00AE2EA4">
        <w:rPr>
          <w:rFonts w:ascii="Times New Roman" w:hAnsi="Times New Roman"/>
          <w:sz w:val="24"/>
        </w:rPr>
        <w:t>x</w:t>
      </w:r>
      <w:r w:rsidRPr="00AE2EA4">
        <w:rPr>
          <w:rFonts w:ascii="Times New Roman" w:hAnsi="Times New Roman"/>
          <w:sz w:val="24"/>
        </w:rPr>
        <w:t xml:space="preserve">tent that, such design incorporates . . . sculptural features that can be identified separately from, </w:t>
      </w:r>
      <w:r w:rsidRPr="00AE2EA4">
        <w:rPr>
          <w:rFonts w:ascii="Times New Roman" w:hAnsi="Times New Roman"/>
          <w:i/>
          <w:iCs/>
          <w:sz w:val="24"/>
        </w:rPr>
        <w:t>and</w:t>
      </w:r>
      <w:r w:rsidRPr="00AE2EA4">
        <w:rPr>
          <w:rFonts w:ascii="Times New Roman" w:hAnsi="Times New Roman"/>
          <w:sz w:val="24"/>
        </w:rPr>
        <w:t xml:space="preserve"> are capable of existing independently of, the utilitarian aspects of the article.</w:t>
      </w:r>
    </w:p>
    <w:p w:rsidR="00AE2EA4" w:rsidRPr="00AE2EA4" w:rsidRDefault="00AE2EA4" w:rsidP="00AE2EA4">
      <w:pPr>
        <w:widowControl/>
        <w:jc w:val="both"/>
        <w:rPr>
          <w:rFonts w:ascii="Times New Roman" w:hAnsi="Times New Roman"/>
          <w:sz w:val="24"/>
        </w:rPr>
      </w:pPr>
    </w:p>
    <w:p w:rsidR="00AE2EA4" w:rsidRPr="00AE2EA4" w:rsidRDefault="00AE2EA4" w:rsidP="00AE2EA4">
      <w:pPr>
        <w:widowControl/>
        <w:jc w:val="both"/>
        <w:rPr>
          <w:rFonts w:ascii="Times New Roman" w:hAnsi="Times New Roman"/>
          <w:sz w:val="24"/>
        </w:rPr>
      </w:pPr>
      <w:proofErr w:type="gramStart"/>
      <w:r w:rsidRPr="00AE2EA4">
        <w:rPr>
          <w:rFonts w:ascii="Times New Roman" w:hAnsi="Times New Roman"/>
          <w:sz w:val="24"/>
        </w:rPr>
        <w:t xml:space="preserve">17 U.S.C. </w:t>
      </w:r>
      <w:r>
        <w:rPr>
          <w:rFonts w:ascii="Times New Roman" w:hAnsi="Times New Roman"/>
          <w:sz w:val="24"/>
        </w:rPr>
        <w:t>§</w:t>
      </w:r>
      <w:r w:rsidRPr="00AE2EA4">
        <w:rPr>
          <w:rFonts w:ascii="Times New Roman" w:hAnsi="Times New Roman"/>
          <w:sz w:val="24"/>
        </w:rPr>
        <w:t>101 (emphasis added).</w:t>
      </w:r>
      <w:proofErr w:type="gramEnd"/>
      <w:r w:rsidRPr="00AE2EA4">
        <w:rPr>
          <w:rFonts w:ascii="Times New Roman" w:hAnsi="Times New Roman"/>
          <w:sz w:val="24"/>
        </w:rPr>
        <w:t xml:space="preserve"> As the district court noted, the statute requires, on its face, that sculptural features must be separately identified from the utilitarian aspects of the article ("conce</w:t>
      </w:r>
      <w:r w:rsidRPr="00AE2EA4">
        <w:rPr>
          <w:rFonts w:ascii="Times New Roman" w:hAnsi="Times New Roman"/>
          <w:sz w:val="24"/>
        </w:rPr>
        <w:t>p</w:t>
      </w:r>
      <w:r w:rsidRPr="00AE2EA4">
        <w:rPr>
          <w:rFonts w:ascii="Times New Roman" w:hAnsi="Times New Roman"/>
          <w:sz w:val="24"/>
        </w:rPr>
        <w:t xml:space="preserve">tual </w:t>
      </w:r>
      <w:proofErr w:type="spellStart"/>
      <w:r w:rsidRPr="00AE2EA4">
        <w:rPr>
          <w:rFonts w:ascii="Times New Roman" w:hAnsi="Times New Roman"/>
          <w:sz w:val="24"/>
        </w:rPr>
        <w:t>separability</w:t>
      </w:r>
      <w:proofErr w:type="spellEnd"/>
      <w:r w:rsidRPr="00AE2EA4">
        <w:rPr>
          <w:rFonts w:ascii="Times New Roman" w:hAnsi="Times New Roman"/>
          <w:sz w:val="24"/>
        </w:rPr>
        <w:t>") and they must exist independently from the utilitarian aspects of the art</w:t>
      </w:r>
      <w:r w:rsidRPr="00AE2EA4">
        <w:rPr>
          <w:rFonts w:ascii="Times New Roman" w:hAnsi="Times New Roman"/>
          <w:sz w:val="24"/>
        </w:rPr>
        <w:t>i</w:t>
      </w:r>
      <w:r w:rsidRPr="00AE2EA4">
        <w:rPr>
          <w:rFonts w:ascii="Times New Roman" w:hAnsi="Times New Roman"/>
          <w:sz w:val="24"/>
        </w:rPr>
        <w:t xml:space="preserve">cle  [*933]  ("physical </w:t>
      </w:r>
      <w:proofErr w:type="spellStart"/>
      <w:r w:rsidRPr="00AE2EA4">
        <w:rPr>
          <w:rFonts w:ascii="Times New Roman" w:hAnsi="Times New Roman"/>
          <w:sz w:val="24"/>
        </w:rPr>
        <w:t>separability</w:t>
      </w:r>
      <w:proofErr w:type="spellEnd"/>
      <w:r w:rsidRPr="00AE2EA4">
        <w:rPr>
          <w:rFonts w:ascii="Times New Roman" w:hAnsi="Times New Roman"/>
          <w:sz w:val="24"/>
        </w:rPr>
        <w:t>") in order to receive copyright protection. As to whether both co</w:t>
      </w:r>
      <w:r w:rsidRPr="00AE2EA4">
        <w:rPr>
          <w:rFonts w:ascii="Times New Roman" w:hAnsi="Times New Roman"/>
          <w:sz w:val="24"/>
        </w:rPr>
        <w:t>n</w:t>
      </w:r>
      <w:r w:rsidRPr="00AE2EA4">
        <w:rPr>
          <w:rFonts w:ascii="Times New Roman" w:hAnsi="Times New Roman"/>
          <w:sz w:val="24"/>
        </w:rPr>
        <w:t xml:space="preserve">ceptual and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are required for </w:t>
      </w:r>
      <w:proofErr w:type="spellStart"/>
      <w:r w:rsidRPr="00AE2EA4">
        <w:rPr>
          <w:rFonts w:ascii="Times New Roman" w:hAnsi="Times New Roman"/>
          <w:sz w:val="24"/>
        </w:rPr>
        <w:t>copyrightability</w:t>
      </w:r>
      <w:proofErr w:type="spellEnd"/>
      <w:r w:rsidRPr="00AE2EA4">
        <w:rPr>
          <w:rFonts w:ascii="Times New Roman" w:hAnsi="Times New Roman"/>
          <w:sz w:val="24"/>
        </w:rPr>
        <w:t>, most courts and comment</w:t>
      </w:r>
      <w:r w:rsidRPr="00AE2EA4">
        <w:rPr>
          <w:rFonts w:ascii="Times New Roman" w:hAnsi="Times New Roman"/>
          <w:sz w:val="24"/>
        </w:rPr>
        <w:t>a</w:t>
      </w:r>
      <w:r w:rsidRPr="00AE2EA4">
        <w:rPr>
          <w:rFonts w:ascii="Times New Roman" w:hAnsi="Times New Roman"/>
          <w:sz w:val="24"/>
        </w:rPr>
        <w:t>tors have concluded that only one or the other test is appropriate. But that issue is not presented here b</w:t>
      </w:r>
      <w:r w:rsidRPr="00AE2EA4">
        <w:rPr>
          <w:rFonts w:ascii="Times New Roman" w:hAnsi="Times New Roman"/>
          <w:sz w:val="24"/>
        </w:rPr>
        <w:t>e</w:t>
      </w:r>
      <w:r w:rsidRPr="00AE2EA4">
        <w:rPr>
          <w:rFonts w:ascii="Times New Roman" w:hAnsi="Times New Roman"/>
          <w:sz w:val="24"/>
        </w:rPr>
        <w:t>cause Mara is not copyrightable regardless of whether both or either is applied.</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Taking physical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first, the district court used examples from case law to illustrate that the sculptural fe</w:t>
      </w:r>
      <w:r w:rsidRPr="00AE2EA4">
        <w:rPr>
          <w:rFonts w:ascii="Times New Roman" w:hAnsi="Times New Roman"/>
          <w:sz w:val="24"/>
        </w:rPr>
        <w:t>a</w:t>
      </w:r>
      <w:r w:rsidRPr="00AE2EA4">
        <w:rPr>
          <w:rFonts w:ascii="Times New Roman" w:hAnsi="Times New Roman"/>
          <w:sz w:val="24"/>
        </w:rPr>
        <w:t>tures in many useful items can be physically removed from the object and sold separately without affecting the fun</w:t>
      </w:r>
      <w:r w:rsidRPr="00AE2EA4">
        <w:rPr>
          <w:rFonts w:ascii="Times New Roman" w:hAnsi="Times New Roman"/>
          <w:sz w:val="24"/>
        </w:rPr>
        <w:t>c</w:t>
      </w:r>
      <w:r w:rsidRPr="00AE2EA4">
        <w:rPr>
          <w:rFonts w:ascii="Times New Roman" w:hAnsi="Times New Roman"/>
          <w:sz w:val="24"/>
        </w:rPr>
        <w:t xml:space="preserve">tionality of the useful article. </w:t>
      </w:r>
      <w:r w:rsidRPr="00AE2EA4">
        <w:rPr>
          <w:rFonts w:ascii="Times New Roman" w:hAnsi="Times New Roman"/>
          <w:i/>
          <w:iCs/>
          <w:sz w:val="24"/>
        </w:rPr>
        <w:t>See</w:t>
      </w:r>
      <w:r w:rsidRPr="00AE2EA4">
        <w:rPr>
          <w:rFonts w:ascii="Times New Roman" w:hAnsi="Times New Roman"/>
          <w:sz w:val="24"/>
        </w:rPr>
        <w:t>,</w:t>
      </w:r>
      <w:r w:rsidRPr="00AE2EA4">
        <w:rPr>
          <w:rFonts w:ascii="Times New Roman" w:hAnsi="Times New Roman"/>
          <w:i/>
          <w:iCs/>
          <w:sz w:val="24"/>
        </w:rPr>
        <w:t xml:space="preserve"> e.g.</w:t>
      </w:r>
      <w:r w:rsidRPr="00AE2EA4">
        <w:rPr>
          <w:rFonts w:ascii="Times New Roman" w:hAnsi="Times New Roman"/>
          <w:sz w:val="24"/>
        </w:rPr>
        <w:t xml:space="preserve">, </w:t>
      </w:r>
      <w:proofErr w:type="spellStart"/>
      <w:r w:rsidRPr="00AE2EA4">
        <w:rPr>
          <w:rFonts w:ascii="Times New Roman" w:hAnsi="Times New Roman"/>
          <w:i/>
          <w:iCs/>
          <w:sz w:val="24"/>
        </w:rPr>
        <w:t>Mazer</w:t>
      </w:r>
      <w:proofErr w:type="spellEnd"/>
      <w:r w:rsidRPr="00AE2EA4">
        <w:rPr>
          <w:rFonts w:ascii="Times New Roman" w:hAnsi="Times New Roman"/>
          <w:i/>
          <w:iCs/>
          <w:sz w:val="24"/>
        </w:rPr>
        <w:t xml:space="preserve"> v. Stein</w:t>
      </w:r>
      <w:r w:rsidRPr="00AE2EA4">
        <w:rPr>
          <w:rFonts w:ascii="Times New Roman" w:hAnsi="Times New Roman"/>
          <w:sz w:val="24"/>
        </w:rPr>
        <w:t xml:space="preserve">, 347 U.S. 201, 98 L. Ed. 630, 74 S. Ct. 460, 1954 Dec. </w:t>
      </w:r>
      <w:proofErr w:type="spellStart"/>
      <w:r w:rsidRPr="00AE2EA4">
        <w:rPr>
          <w:rFonts w:ascii="Times New Roman" w:hAnsi="Times New Roman"/>
          <w:sz w:val="24"/>
        </w:rPr>
        <w:t>Comm'r</w:t>
      </w:r>
      <w:proofErr w:type="spellEnd"/>
      <w:r w:rsidRPr="00AE2EA4">
        <w:rPr>
          <w:rFonts w:ascii="Times New Roman" w:hAnsi="Times New Roman"/>
          <w:sz w:val="24"/>
        </w:rPr>
        <w:t xml:space="preserve"> Pat. 308 (1954) (holding that a sculpture of a dancer carved into the base of a lamp may be copyrighted)</w:t>
      </w:r>
      <w:proofErr w:type="gramStart"/>
      <w:r w:rsidRPr="00AE2EA4">
        <w:rPr>
          <w:rFonts w:ascii="Times New Roman" w:hAnsi="Times New Roman"/>
          <w:sz w:val="24"/>
        </w:rPr>
        <w:t xml:space="preserve">;  </w:t>
      </w:r>
      <w:proofErr w:type="spellStart"/>
      <w:r w:rsidRPr="00AE2EA4">
        <w:rPr>
          <w:rFonts w:ascii="Times New Roman" w:hAnsi="Times New Roman"/>
          <w:i/>
          <w:iCs/>
          <w:sz w:val="24"/>
        </w:rPr>
        <w:t>Kieselstein</w:t>
      </w:r>
      <w:proofErr w:type="spellEnd"/>
      <w:proofErr w:type="gramEnd"/>
      <w:r w:rsidRPr="00AE2EA4">
        <w:rPr>
          <w:rFonts w:ascii="Times New Roman" w:hAnsi="Times New Roman"/>
          <w:i/>
          <w:iCs/>
          <w:sz w:val="24"/>
        </w:rPr>
        <w:t>-Cord v. Accessories by Pearl, Inc.</w:t>
      </w:r>
      <w:r w:rsidRPr="00AE2EA4">
        <w:rPr>
          <w:rFonts w:ascii="Times New Roman" w:hAnsi="Times New Roman"/>
          <w:sz w:val="24"/>
        </w:rPr>
        <w:t>, 632 F.2d 989 (2d Cir. 1980) (holding that decorative belt buckles could be copyrighted as separate objects sold not to hold up one's pants).</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Mara, on the other hand, has only functional attributes. Thus, any physical separation of a po</w:t>
      </w:r>
      <w:r w:rsidRPr="00AE2EA4">
        <w:rPr>
          <w:rFonts w:ascii="Times New Roman" w:hAnsi="Times New Roman"/>
          <w:sz w:val="24"/>
        </w:rPr>
        <w:t>r</w:t>
      </w:r>
      <w:r w:rsidRPr="00AE2EA4">
        <w:rPr>
          <w:rFonts w:ascii="Times New Roman" w:hAnsi="Times New Roman"/>
          <w:sz w:val="24"/>
        </w:rPr>
        <w:t xml:space="preserve">tion of her would not be independent of her utilitarian aspects. She is sold to beauty schools as a teaching device; students style her hair and apply makeup as realistic training for such pursuits on live subjects. A mannequin head without a neck, or with different eyes and musculature, would not serve the utilitarian purpose of applying makeup or teaching the art of matching </w:t>
      </w:r>
      <w:proofErr w:type="gramStart"/>
      <w:r w:rsidRPr="00AE2EA4">
        <w:rPr>
          <w:rFonts w:ascii="Times New Roman" w:hAnsi="Times New Roman"/>
          <w:sz w:val="24"/>
        </w:rPr>
        <w:t>hair styles</w:t>
      </w:r>
      <w:proofErr w:type="gramEnd"/>
      <w:r w:rsidRPr="00AE2EA4">
        <w:rPr>
          <w:rFonts w:ascii="Times New Roman" w:hAnsi="Times New Roman"/>
          <w:sz w:val="24"/>
        </w:rPr>
        <w:t xml:space="preserve"> to facial features. As the district court explained: "Beauty students style hair to flatter the face, not to be worn on featureless </w:t>
      </w:r>
      <w:proofErr w:type="spellStart"/>
      <w:r w:rsidRPr="00AE2EA4">
        <w:rPr>
          <w:rFonts w:ascii="Times New Roman" w:hAnsi="Times New Roman"/>
          <w:sz w:val="24"/>
        </w:rPr>
        <w:t>ovoids</w:t>
      </w:r>
      <w:proofErr w:type="spellEnd"/>
      <w:r w:rsidRPr="00AE2EA4">
        <w:rPr>
          <w:rFonts w:ascii="Times New Roman" w:hAnsi="Times New Roman"/>
          <w:sz w:val="24"/>
        </w:rPr>
        <w:t xml:space="preserve">. The use of a mannequin head in training students of beauty schools </w:t>
      </w:r>
      <w:r w:rsidRPr="00AE2EA4">
        <w:rPr>
          <w:rFonts w:ascii="Times New Roman" w:hAnsi="Times New Roman"/>
          <w:i/>
          <w:iCs/>
          <w:sz w:val="24"/>
        </w:rPr>
        <w:t>lies in its aesthetic qualities</w:t>
      </w:r>
      <w:r w:rsidRPr="00AE2EA4">
        <w:rPr>
          <w:rFonts w:ascii="Times New Roman" w:hAnsi="Times New Roman"/>
          <w:sz w:val="24"/>
        </w:rPr>
        <w:t>." There is nothing in Mara that we could physically remove that would not be part of Mara's utility as a teaching aid. Like mannequins of human torsos</w:t>
      </w:r>
      <w:proofErr w:type="gramStart"/>
      <w:r w:rsidRPr="00AE2EA4">
        <w:rPr>
          <w:rFonts w:ascii="Times New Roman" w:hAnsi="Times New Roman"/>
          <w:sz w:val="24"/>
        </w:rPr>
        <w:t xml:space="preserve">,  </w:t>
      </w:r>
      <w:r w:rsidRPr="00AE2EA4">
        <w:rPr>
          <w:rFonts w:ascii="Times New Roman" w:hAnsi="Times New Roman"/>
          <w:i/>
          <w:iCs/>
          <w:sz w:val="24"/>
        </w:rPr>
        <w:t>Carol</w:t>
      </w:r>
      <w:proofErr w:type="gramEnd"/>
      <w:r w:rsidRPr="00AE2EA4">
        <w:rPr>
          <w:rFonts w:ascii="Times New Roman" w:hAnsi="Times New Roman"/>
          <w:i/>
          <w:iCs/>
          <w:sz w:val="24"/>
        </w:rPr>
        <w:t xml:space="preserve"> Barnhart Inc. v. Economy Cover Corp.</w:t>
      </w:r>
      <w:r w:rsidRPr="00AE2EA4">
        <w:rPr>
          <w:rFonts w:ascii="Times New Roman" w:hAnsi="Times New Roman"/>
          <w:sz w:val="24"/>
        </w:rPr>
        <w:t>, 773 F.2d 411, 418-19 (2d Cir. 1985), mannequins of human faces are not physically separable from their functional purpose and are therefore not cop</w:t>
      </w:r>
      <w:r w:rsidRPr="00AE2EA4">
        <w:rPr>
          <w:rFonts w:ascii="Times New Roman" w:hAnsi="Times New Roman"/>
          <w:sz w:val="24"/>
        </w:rPr>
        <w:t>y</w:t>
      </w:r>
      <w:r w:rsidRPr="00AE2EA4">
        <w:rPr>
          <w:rFonts w:ascii="Times New Roman" w:hAnsi="Times New Roman"/>
          <w:sz w:val="24"/>
        </w:rPr>
        <w:t xml:space="preserve">rightable. </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Next, the district court considered various restatements of the meaning of "conceptual </w:t>
      </w:r>
      <w:proofErr w:type="spellStart"/>
      <w:r w:rsidRPr="00AE2EA4">
        <w:rPr>
          <w:rFonts w:ascii="Times New Roman" w:hAnsi="Times New Roman"/>
          <w:sz w:val="24"/>
        </w:rPr>
        <w:t>separabi</w:t>
      </w:r>
      <w:r w:rsidRPr="00AE2EA4">
        <w:rPr>
          <w:rFonts w:ascii="Times New Roman" w:hAnsi="Times New Roman"/>
          <w:sz w:val="24"/>
        </w:rPr>
        <w:t>l</w:t>
      </w:r>
      <w:r w:rsidRPr="00AE2EA4">
        <w:rPr>
          <w:rFonts w:ascii="Times New Roman" w:hAnsi="Times New Roman"/>
          <w:sz w:val="24"/>
        </w:rPr>
        <w:t>ity</w:t>
      </w:r>
      <w:proofErr w:type="spellEnd"/>
      <w:r w:rsidRPr="00AE2EA4">
        <w:rPr>
          <w:rFonts w:ascii="Times New Roman" w:hAnsi="Times New Roman"/>
          <w:sz w:val="24"/>
        </w:rPr>
        <w:t>" (whether fe</w:t>
      </w:r>
      <w:r w:rsidRPr="00AE2EA4">
        <w:rPr>
          <w:rFonts w:ascii="Times New Roman" w:hAnsi="Times New Roman"/>
          <w:sz w:val="24"/>
        </w:rPr>
        <w:t>a</w:t>
      </w:r>
      <w:r w:rsidRPr="00AE2EA4">
        <w:rPr>
          <w:rFonts w:ascii="Times New Roman" w:hAnsi="Times New Roman"/>
          <w:sz w:val="24"/>
        </w:rPr>
        <w:t xml:space="preserve">tures can be identified or conceived of separately from the utilitarian aspects) and applied the most appropriate one to Mara. Professor Goldstein, in his treatise, </w:t>
      </w:r>
      <w:r w:rsidRPr="00AE2EA4">
        <w:rPr>
          <w:rFonts w:ascii="Times New Roman" w:hAnsi="Times New Roman"/>
          <w:i/>
          <w:iCs/>
          <w:sz w:val="24"/>
        </w:rPr>
        <w:t>Copyright: Princ</w:t>
      </w:r>
      <w:r w:rsidRPr="00AE2EA4">
        <w:rPr>
          <w:rFonts w:ascii="Times New Roman" w:hAnsi="Times New Roman"/>
          <w:i/>
          <w:iCs/>
          <w:sz w:val="24"/>
        </w:rPr>
        <w:t>i</w:t>
      </w:r>
      <w:r w:rsidRPr="00AE2EA4">
        <w:rPr>
          <w:rFonts w:ascii="Times New Roman" w:hAnsi="Times New Roman"/>
          <w:i/>
          <w:iCs/>
          <w:sz w:val="24"/>
        </w:rPr>
        <w:t>ples, Law &amp; Practice</w:t>
      </w:r>
      <w:r w:rsidRPr="00AE2EA4">
        <w:rPr>
          <w:rFonts w:ascii="Times New Roman" w:hAnsi="Times New Roman"/>
          <w:sz w:val="24"/>
        </w:rPr>
        <w:t>, presents a reasonable explanation of the statutory text: "a . . . sculptural fe</w:t>
      </w:r>
      <w:r w:rsidRPr="00AE2EA4">
        <w:rPr>
          <w:rFonts w:ascii="Times New Roman" w:hAnsi="Times New Roman"/>
          <w:sz w:val="24"/>
        </w:rPr>
        <w:t>a</w:t>
      </w:r>
      <w:r w:rsidRPr="00AE2EA4">
        <w:rPr>
          <w:rFonts w:ascii="Times New Roman" w:hAnsi="Times New Roman"/>
          <w:sz w:val="24"/>
        </w:rPr>
        <w:t>ture incorporated in the design of a useful article is conceptually separable if it can stand on its own as a work of art traditionally conceived, and if the useful article in which it is embodied would be equally useful without it." Mara has no conceptually separable features to which copyright prote</w:t>
      </w:r>
      <w:r w:rsidRPr="00AE2EA4">
        <w:rPr>
          <w:rFonts w:ascii="Times New Roman" w:hAnsi="Times New Roman"/>
          <w:sz w:val="24"/>
        </w:rPr>
        <w:t>c</w:t>
      </w:r>
      <w:r w:rsidRPr="00AE2EA4">
        <w:rPr>
          <w:rFonts w:ascii="Times New Roman" w:hAnsi="Times New Roman"/>
          <w:sz w:val="24"/>
        </w:rPr>
        <w:t xml:space="preserve">tion could be granted. Her features are incapable of being identified separately from the utilitarian use of those features. Without features, the mannequin's head and neck would be little more than an egg on a stick, useless for its intended purpose. Mara possesses neither physical nor conceptual </w:t>
      </w:r>
      <w:proofErr w:type="spellStart"/>
      <w:r w:rsidRPr="00AE2EA4">
        <w:rPr>
          <w:rFonts w:ascii="Times New Roman" w:hAnsi="Times New Roman"/>
          <w:sz w:val="24"/>
        </w:rPr>
        <w:t>separability</w:t>
      </w:r>
      <w:proofErr w:type="spellEnd"/>
      <w:r w:rsidRPr="00AE2EA4">
        <w:rPr>
          <w:rFonts w:ascii="Times New Roman" w:hAnsi="Times New Roman"/>
          <w:sz w:val="24"/>
        </w:rPr>
        <w:t>.</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The majority, concluding that Congress intended "to state a single, integrated standard," d</w:t>
      </w:r>
      <w:r w:rsidRPr="00AE2EA4">
        <w:rPr>
          <w:rFonts w:ascii="Times New Roman" w:hAnsi="Times New Roman"/>
          <w:sz w:val="24"/>
        </w:rPr>
        <w:t>e</w:t>
      </w:r>
      <w:r w:rsidRPr="00AE2EA4">
        <w:rPr>
          <w:rFonts w:ascii="Times New Roman" w:hAnsi="Times New Roman"/>
          <w:sz w:val="24"/>
        </w:rPr>
        <w:t xml:space="preserve">duced that the standard must be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This may be correct, as it is very difficult to divine the distinction between physical and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if those standards are properly stated. In my view, however, the majority's explan</w:t>
      </w:r>
      <w:r w:rsidRPr="00AE2EA4">
        <w:rPr>
          <w:rFonts w:ascii="Times New Roman" w:hAnsi="Times New Roman"/>
          <w:sz w:val="24"/>
        </w:rPr>
        <w:t>a</w:t>
      </w:r>
      <w:r w:rsidRPr="00AE2EA4">
        <w:rPr>
          <w:rFonts w:ascii="Times New Roman" w:hAnsi="Times New Roman"/>
          <w:sz w:val="24"/>
        </w:rPr>
        <w:t xml:space="preserve">tion of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lacks a basis in the statute. As the majority sees it,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"exists . . . when the artistic a</w:t>
      </w:r>
      <w:r w:rsidRPr="00AE2EA4">
        <w:rPr>
          <w:rFonts w:ascii="Times New Roman" w:hAnsi="Times New Roman"/>
          <w:sz w:val="24"/>
        </w:rPr>
        <w:t>s</w:t>
      </w:r>
      <w:r w:rsidRPr="00AE2EA4">
        <w:rPr>
          <w:rFonts w:ascii="Times New Roman" w:hAnsi="Times New Roman"/>
          <w:sz w:val="24"/>
        </w:rPr>
        <w:t xml:space="preserve">pects of an article can be conceptualized as existing independently of their utilitarian function." </w:t>
      </w:r>
      <w:proofErr w:type="gramStart"/>
      <w:r w:rsidRPr="00AE2EA4">
        <w:rPr>
          <w:rFonts w:ascii="Times New Roman" w:hAnsi="Times New Roman"/>
          <w:sz w:val="24"/>
        </w:rPr>
        <w:t>Opinion at 36.</w:t>
      </w:r>
      <w:proofErr w:type="gramEnd"/>
      <w:r w:rsidRPr="00AE2EA4">
        <w:rPr>
          <w:rFonts w:ascii="Times New Roman" w:hAnsi="Times New Roman"/>
          <w:sz w:val="24"/>
        </w:rPr>
        <w:t xml:space="preserve"> The majority further explains that the way to determine if this is the case is to look to the process of d</w:t>
      </w:r>
      <w:r w:rsidRPr="00AE2EA4">
        <w:rPr>
          <w:rFonts w:ascii="Times New Roman" w:hAnsi="Times New Roman"/>
          <w:sz w:val="24"/>
        </w:rPr>
        <w:t>e</w:t>
      </w:r>
      <w:r w:rsidRPr="00AE2EA4">
        <w:rPr>
          <w:rFonts w:ascii="Times New Roman" w:hAnsi="Times New Roman"/>
          <w:sz w:val="24"/>
        </w:rPr>
        <w:t>sign: if independent "artistic" choices were made in the sculpture's creation, and such  [*934</w:t>
      </w:r>
      <w:proofErr w:type="gramStart"/>
      <w:r w:rsidRPr="00AE2EA4">
        <w:rPr>
          <w:rFonts w:ascii="Times New Roman" w:hAnsi="Times New Roman"/>
          <w:sz w:val="24"/>
        </w:rPr>
        <w:t>]  choices</w:t>
      </w:r>
      <w:proofErr w:type="gramEnd"/>
      <w:r w:rsidRPr="00AE2EA4">
        <w:rPr>
          <w:rFonts w:ascii="Times New Roman" w:hAnsi="Times New Roman"/>
          <w:sz w:val="24"/>
        </w:rPr>
        <w:t xml:space="preserve"> were not later sullied by the influence of industrial design, then some of the useful article is a conceptually separable sculpture and therefore copyrightable. </w:t>
      </w:r>
      <w:proofErr w:type="gramStart"/>
      <w:r w:rsidRPr="00AE2EA4">
        <w:rPr>
          <w:rFonts w:ascii="Times New Roman" w:hAnsi="Times New Roman"/>
          <w:sz w:val="24"/>
        </w:rPr>
        <w:t>Opinion at 36-37.</w:t>
      </w:r>
      <w:proofErr w:type="gramEnd"/>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Problematically, the majority's test for conceptual </w:t>
      </w:r>
      <w:proofErr w:type="spellStart"/>
      <w:r w:rsidRPr="00AE2EA4">
        <w:rPr>
          <w:rFonts w:ascii="Times New Roman" w:hAnsi="Times New Roman"/>
          <w:sz w:val="24"/>
        </w:rPr>
        <w:t>separability</w:t>
      </w:r>
      <w:proofErr w:type="spellEnd"/>
      <w:r w:rsidRPr="00AE2EA4">
        <w:rPr>
          <w:rFonts w:ascii="Times New Roman" w:hAnsi="Times New Roman"/>
          <w:sz w:val="24"/>
        </w:rPr>
        <w:t xml:space="preserve"> seems to bear little resemblance to the statute. The statute asks two questions: Does the useful article incorporate "sculptural features that can be identified separately from the utilitarian aspects" of the article? And are these features "capable of existing independently" from the utilitarian a</w:t>
      </w:r>
      <w:r w:rsidRPr="00AE2EA4">
        <w:rPr>
          <w:rFonts w:ascii="Times New Roman" w:hAnsi="Times New Roman"/>
          <w:sz w:val="24"/>
        </w:rPr>
        <w:t>s</w:t>
      </w:r>
      <w:r w:rsidRPr="00AE2EA4">
        <w:rPr>
          <w:rFonts w:ascii="Times New Roman" w:hAnsi="Times New Roman"/>
          <w:sz w:val="24"/>
        </w:rPr>
        <w:t>pects? The copyright statute is concerned with protecting only non-utilitarian features of the useful article. To be copyrightable, the statute requires that the useful article's functionality remain intact once the copyrightable material is sep</w:t>
      </w:r>
      <w:r w:rsidRPr="00AE2EA4">
        <w:rPr>
          <w:rFonts w:ascii="Times New Roman" w:hAnsi="Times New Roman"/>
          <w:sz w:val="24"/>
        </w:rPr>
        <w:t>a</w:t>
      </w:r>
      <w:r w:rsidRPr="00AE2EA4">
        <w:rPr>
          <w:rFonts w:ascii="Times New Roman" w:hAnsi="Times New Roman"/>
          <w:sz w:val="24"/>
        </w:rPr>
        <w:t>rated. In other words, Pivot Point needs to show that Mara's face is not a utilitarian "aspect" of the product "Mara," but rather a separate non-utilitarian "feature." The majority, by looking only to whether the features could also "be co</w:t>
      </w:r>
      <w:r w:rsidRPr="00AE2EA4">
        <w:rPr>
          <w:rFonts w:ascii="Times New Roman" w:hAnsi="Times New Roman"/>
          <w:sz w:val="24"/>
        </w:rPr>
        <w:t>n</w:t>
      </w:r>
      <w:r w:rsidRPr="00AE2EA4">
        <w:rPr>
          <w:rFonts w:ascii="Times New Roman" w:hAnsi="Times New Roman"/>
          <w:sz w:val="24"/>
        </w:rPr>
        <w:t xml:space="preserve">ceptualized as existing independently of </w:t>
      </w:r>
      <w:r w:rsidRPr="00AE2EA4">
        <w:rPr>
          <w:rFonts w:ascii="Times New Roman" w:hAnsi="Times New Roman"/>
          <w:i/>
          <w:iCs/>
          <w:sz w:val="24"/>
        </w:rPr>
        <w:t>their utilitarian function</w:t>
      </w:r>
      <w:r w:rsidRPr="00AE2EA4">
        <w:rPr>
          <w:rFonts w:ascii="Times New Roman" w:hAnsi="Times New Roman"/>
          <w:sz w:val="24"/>
        </w:rPr>
        <w:t>" and ignoring the more important question of whether the features themselves are utilita</w:t>
      </w:r>
      <w:r w:rsidRPr="00AE2EA4">
        <w:rPr>
          <w:rFonts w:ascii="Times New Roman" w:hAnsi="Times New Roman"/>
          <w:sz w:val="24"/>
        </w:rPr>
        <w:t>r</w:t>
      </w:r>
      <w:r w:rsidRPr="00AE2EA4">
        <w:rPr>
          <w:rFonts w:ascii="Times New Roman" w:hAnsi="Times New Roman"/>
          <w:sz w:val="24"/>
        </w:rPr>
        <w:t xml:space="preserve">ian </w:t>
      </w:r>
      <w:r w:rsidRPr="00AE2EA4">
        <w:rPr>
          <w:rFonts w:ascii="Times New Roman" w:hAnsi="Times New Roman"/>
          <w:i/>
          <w:iCs/>
          <w:sz w:val="24"/>
        </w:rPr>
        <w:t>aspects</w:t>
      </w:r>
      <w:r w:rsidRPr="00AE2EA4">
        <w:rPr>
          <w:rFonts w:ascii="Times New Roman" w:hAnsi="Times New Roman"/>
          <w:sz w:val="24"/>
        </w:rPr>
        <w:t xml:space="preserve"> of the useful article, mistakenly presupposes that utilitarian aspects of a useful article can be copyrighted. If we took away Mara's facial features, her functionality would be greatly d</w:t>
      </w:r>
      <w:r w:rsidRPr="00AE2EA4">
        <w:rPr>
          <w:rFonts w:ascii="Times New Roman" w:hAnsi="Times New Roman"/>
          <w:sz w:val="24"/>
        </w:rPr>
        <w:t>i</w:t>
      </w:r>
      <w:r w:rsidRPr="00AE2EA4">
        <w:rPr>
          <w:rFonts w:ascii="Times New Roman" w:hAnsi="Times New Roman"/>
          <w:sz w:val="24"/>
        </w:rPr>
        <w:t>minished or eliminated, thus proving that her features cannot be copyrighted.</w:t>
      </w:r>
    </w:p>
    <w:p w:rsidR="00AE2EA4" w:rsidRPr="00AE2EA4" w:rsidRDefault="00AE2EA4" w:rsidP="00AE2EA4">
      <w:pPr>
        <w:widowControl/>
        <w:spacing w:before="120"/>
        <w:ind w:firstLine="360"/>
        <w:jc w:val="both"/>
        <w:rPr>
          <w:rFonts w:ascii="Times New Roman" w:hAnsi="Times New Roman"/>
          <w:sz w:val="24"/>
        </w:rPr>
      </w:pPr>
      <w:proofErr w:type="gramStart"/>
      <w:r w:rsidRPr="00AE2EA4">
        <w:rPr>
          <w:rFonts w:ascii="Times New Roman" w:hAnsi="Times New Roman"/>
          <w:sz w:val="24"/>
        </w:rPr>
        <w:t>Moreover, the "process-oriented approach," advocated by the majority drifts even further away from the statute.</w:t>
      </w:r>
      <w:proofErr w:type="gramEnd"/>
      <w:r w:rsidRPr="00AE2EA4">
        <w:rPr>
          <w:rFonts w:ascii="Times New Roman" w:hAnsi="Times New Roman"/>
          <w:sz w:val="24"/>
        </w:rPr>
        <w:t xml:space="preserve"> </w:t>
      </w:r>
      <w:proofErr w:type="gramStart"/>
      <w:r w:rsidRPr="00AE2EA4">
        <w:rPr>
          <w:rFonts w:ascii="Times New Roman" w:hAnsi="Times New Roman"/>
          <w:sz w:val="24"/>
        </w:rPr>
        <w:t>Opinion at 35.</w:t>
      </w:r>
      <w:proofErr w:type="gramEnd"/>
      <w:r w:rsidRPr="00AE2EA4">
        <w:rPr>
          <w:rFonts w:ascii="Times New Roman" w:hAnsi="Times New Roman"/>
          <w:sz w:val="24"/>
        </w:rPr>
        <w:t xml:space="preserve"> The statute looks to the useful </w:t>
      </w:r>
      <w:proofErr w:type="gramStart"/>
      <w:r w:rsidRPr="00AE2EA4">
        <w:rPr>
          <w:rFonts w:ascii="Times New Roman" w:hAnsi="Times New Roman"/>
          <w:sz w:val="24"/>
        </w:rPr>
        <w:t>article</w:t>
      </w:r>
      <w:proofErr w:type="gramEnd"/>
      <w:r w:rsidRPr="00AE2EA4">
        <w:rPr>
          <w:rFonts w:ascii="Times New Roman" w:hAnsi="Times New Roman"/>
          <w:sz w:val="24"/>
        </w:rPr>
        <w:t xml:space="preserve"> as it exists, not to how it was created. I believe it simply is irrel</w:t>
      </w:r>
      <w:r w:rsidRPr="00AE2EA4">
        <w:rPr>
          <w:rFonts w:ascii="Times New Roman" w:hAnsi="Times New Roman"/>
          <w:sz w:val="24"/>
        </w:rPr>
        <w:t>e</w:t>
      </w:r>
      <w:r w:rsidRPr="00AE2EA4">
        <w:rPr>
          <w:rFonts w:ascii="Times New Roman" w:hAnsi="Times New Roman"/>
          <w:sz w:val="24"/>
        </w:rPr>
        <w:t>vant to inquire into the origins of Mara's eyes, cheekbones, and neck. If such features have been fully incorp</w:t>
      </w:r>
      <w:r w:rsidRPr="00AE2EA4">
        <w:rPr>
          <w:rFonts w:ascii="Times New Roman" w:hAnsi="Times New Roman"/>
          <w:sz w:val="24"/>
        </w:rPr>
        <w:t>o</w:t>
      </w:r>
      <w:r w:rsidRPr="00AE2EA4">
        <w:rPr>
          <w:rFonts w:ascii="Times New Roman" w:hAnsi="Times New Roman"/>
          <w:sz w:val="24"/>
        </w:rPr>
        <w:t>rated as functional aspects of the mannequin, then copyright does not provide protection. Even if we were to look at the "process" that led to the cre</w:t>
      </w:r>
      <w:r w:rsidRPr="00AE2EA4">
        <w:rPr>
          <w:rFonts w:ascii="Times New Roman" w:hAnsi="Times New Roman"/>
          <w:sz w:val="24"/>
        </w:rPr>
        <w:t>a</w:t>
      </w:r>
      <w:r w:rsidRPr="00AE2EA4">
        <w:rPr>
          <w:rFonts w:ascii="Times New Roman" w:hAnsi="Times New Roman"/>
          <w:sz w:val="24"/>
        </w:rPr>
        <w:t>tion of Mara, it is undeniable that, from the beginning, Pivot Point intended Mara to serve a fun</w:t>
      </w:r>
      <w:r w:rsidRPr="00AE2EA4">
        <w:rPr>
          <w:rFonts w:ascii="Times New Roman" w:hAnsi="Times New Roman"/>
          <w:sz w:val="24"/>
        </w:rPr>
        <w:t>c</w:t>
      </w:r>
      <w:r w:rsidRPr="00AE2EA4">
        <w:rPr>
          <w:rFonts w:ascii="Times New Roman" w:hAnsi="Times New Roman"/>
          <w:sz w:val="24"/>
        </w:rPr>
        <w:t>tional purpose and commissioned her creation to fulfill that purpose (not to create a work of art for aesthetic beauty).</w:t>
      </w:r>
    </w:p>
    <w:p w:rsidR="00AE2EA4" w:rsidRPr="00AE2EA4" w:rsidRDefault="00AE2EA4" w:rsidP="00AE2EA4">
      <w:pPr>
        <w:widowControl/>
        <w:spacing w:before="120"/>
        <w:ind w:firstLine="360"/>
        <w:jc w:val="both"/>
        <w:rPr>
          <w:rFonts w:ascii="Times New Roman" w:hAnsi="Times New Roman"/>
          <w:sz w:val="24"/>
        </w:rPr>
      </w:pPr>
      <w:r w:rsidRPr="00AE2EA4">
        <w:rPr>
          <w:rFonts w:ascii="Times New Roman" w:hAnsi="Times New Roman"/>
          <w:sz w:val="24"/>
        </w:rPr>
        <w:t xml:space="preserve">The majority, as evidenced by its emphasis on the fact that Charlene Products apparently copied Mara with its doll, "Liza," seems unduly concerned in this context with Charlene's questionable business practices. This is immaterial to the determination of whether </w:t>
      </w:r>
      <w:proofErr w:type="gramStart"/>
      <w:r w:rsidRPr="00AE2EA4">
        <w:rPr>
          <w:rFonts w:ascii="Times New Roman" w:hAnsi="Times New Roman"/>
          <w:sz w:val="24"/>
        </w:rPr>
        <w:t>the Mara doll is protected by copyright law</w:t>
      </w:r>
      <w:proofErr w:type="gramEnd"/>
      <w:r w:rsidRPr="00AE2EA4">
        <w:rPr>
          <w:rFonts w:ascii="Times New Roman" w:hAnsi="Times New Roman"/>
          <w:sz w:val="24"/>
        </w:rPr>
        <w:t>. Importantly, other possible legal protections for Pivot Point's intellectual property--design patent, trademark, trade dress, and state unfair competition law--are avai</w:t>
      </w:r>
      <w:r w:rsidRPr="00AE2EA4">
        <w:rPr>
          <w:rFonts w:ascii="Times New Roman" w:hAnsi="Times New Roman"/>
          <w:sz w:val="24"/>
        </w:rPr>
        <w:t>l</w:t>
      </w:r>
      <w:r w:rsidRPr="00AE2EA4">
        <w:rPr>
          <w:rFonts w:ascii="Times New Roman" w:hAnsi="Times New Roman"/>
          <w:sz w:val="24"/>
        </w:rPr>
        <w:t xml:space="preserve">able to address the majority's concerns. Copyright does not protect functional products. Charlene is free, under its own brand name, to copy and sell copies of useful articles that do not have patent protection. </w:t>
      </w:r>
      <w:r w:rsidRPr="00AE2EA4">
        <w:rPr>
          <w:rFonts w:ascii="Times New Roman" w:hAnsi="Times New Roman"/>
          <w:i/>
          <w:iCs/>
          <w:sz w:val="24"/>
        </w:rPr>
        <w:t>See, e.g.</w:t>
      </w:r>
      <w:proofErr w:type="gramStart"/>
      <w:r w:rsidRPr="00AE2EA4">
        <w:rPr>
          <w:rFonts w:ascii="Times New Roman" w:hAnsi="Times New Roman"/>
          <w:i/>
          <w:iCs/>
          <w:sz w:val="24"/>
        </w:rPr>
        <w:t xml:space="preserve">, </w:t>
      </w:r>
      <w:r w:rsidRPr="00AE2EA4">
        <w:rPr>
          <w:rFonts w:ascii="Times New Roman" w:hAnsi="Times New Roman"/>
          <w:sz w:val="24"/>
        </w:rPr>
        <w:t xml:space="preserve"> </w:t>
      </w:r>
      <w:proofErr w:type="spellStart"/>
      <w:r w:rsidRPr="00AE2EA4">
        <w:rPr>
          <w:rFonts w:ascii="Times New Roman" w:hAnsi="Times New Roman"/>
          <w:i/>
          <w:iCs/>
          <w:sz w:val="24"/>
        </w:rPr>
        <w:t>TrafFix</w:t>
      </w:r>
      <w:proofErr w:type="spellEnd"/>
      <w:proofErr w:type="gramEnd"/>
      <w:r w:rsidRPr="00AE2EA4">
        <w:rPr>
          <w:rFonts w:ascii="Times New Roman" w:hAnsi="Times New Roman"/>
          <w:i/>
          <w:iCs/>
          <w:sz w:val="24"/>
        </w:rPr>
        <w:t xml:space="preserve"> Devices, Inc. v. Marketing Displays, Inc.</w:t>
      </w:r>
      <w:r w:rsidRPr="00AE2EA4">
        <w:rPr>
          <w:rFonts w:ascii="Times New Roman" w:hAnsi="Times New Roman"/>
          <w:sz w:val="24"/>
        </w:rPr>
        <w:t xml:space="preserve">, 532 U.S. 23, 149 L. Ed. 2d 164, 121 S. Ct. 1255 (2001); </w:t>
      </w:r>
      <w:r w:rsidRPr="00AE2EA4">
        <w:rPr>
          <w:rFonts w:ascii="Times New Roman" w:hAnsi="Times New Roman"/>
          <w:i/>
          <w:iCs/>
          <w:sz w:val="24"/>
        </w:rPr>
        <w:t>Bonito Boats, Inc. v. Thunder Craft Boats, Inc.</w:t>
      </w:r>
      <w:r w:rsidRPr="00AE2EA4">
        <w:rPr>
          <w:rFonts w:ascii="Times New Roman" w:hAnsi="Times New Roman"/>
          <w:sz w:val="24"/>
        </w:rPr>
        <w:t xml:space="preserve">, 489 U.S. 141, 103 L. Ed. 2d 118, 109 S. Ct. 971 (1989);  </w:t>
      </w:r>
      <w:r w:rsidRPr="00AE2EA4">
        <w:rPr>
          <w:rFonts w:ascii="Times New Roman" w:hAnsi="Times New Roman"/>
          <w:i/>
          <w:iCs/>
          <w:sz w:val="24"/>
        </w:rPr>
        <w:t xml:space="preserve">Sears, Roebuck &amp; Co. v. </w:t>
      </w:r>
      <w:proofErr w:type="spellStart"/>
      <w:r w:rsidRPr="00AE2EA4">
        <w:rPr>
          <w:rFonts w:ascii="Times New Roman" w:hAnsi="Times New Roman"/>
          <w:i/>
          <w:iCs/>
          <w:sz w:val="24"/>
        </w:rPr>
        <w:t>Stiffel</w:t>
      </w:r>
      <w:proofErr w:type="spellEnd"/>
      <w:r w:rsidRPr="00AE2EA4">
        <w:rPr>
          <w:rFonts w:ascii="Times New Roman" w:hAnsi="Times New Roman"/>
          <w:i/>
          <w:iCs/>
          <w:sz w:val="24"/>
        </w:rPr>
        <w:t xml:space="preserve"> Co.</w:t>
      </w:r>
      <w:r w:rsidRPr="00AE2EA4">
        <w:rPr>
          <w:rFonts w:ascii="Times New Roman" w:hAnsi="Times New Roman"/>
          <w:sz w:val="24"/>
        </w:rPr>
        <w:t xml:space="preserve">, 376 U.S. 225, 11 L. Ed. 2d 661, 84 S. Ct. 784, 1964 Dec. </w:t>
      </w:r>
      <w:proofErr w:type="spellStart"/>
      <w:r w:rsidRPr="00AE2EA4">
        <w:rPr>
          <w:rFonts w:ascii="Times New Roman" w:hAnsi="Times New Roman"/>
          <w:sz w:val="24"/>
        </w:rPr>
        <w:t>Comm'r</w:t>
      </w:r>
      <w:proofErr w:type="spellEnd"/>
      <w:r w:rsidRPr="00AE2EA4">
        <w:rPr>
          <w:rFonts w:ascii="Times New Roman" w:hAnsi="Times New Roman"/>
          <w:sz w:val="24"/>
        </w:rPr>
        <w:t xml:space="preserve"> Pat. </w:t>
      </w:r>
      <w:proofErr w:type="gramStart"/>
      <w:r w:rsidRPr="00AE2EA4">
        <w:rPr>
          <w:rFonts w:ascii="Times New Roman" w:hAnsi="Times New Roman"/>
          <w:sz w:val="24"/>
        </w:rPr>
        <w:t>425 (1964).</w:t>
      </w:r>
      <w:proofErr w:type="gramEnd"/>
      <w:r w:rsidRPr="00AE2EA4">
        <w:rPr>
          <w:rFonts w:ascii="Times New Roman" w:hAnsi="Times New Roman"/>
          <w:sz w:val="24"/>
        </w:rPr>
        <w:t xml:space="preserve"> I fear that the majority's opinion grants copyright pr</w:t>
      </w:r>
      <w:r w:rsidRPr="00AE2EA4">
        <w:rPr>
          <w:rFonts w:ascii="Times New Roman" w:hAnsi="Times New Roman"/>
          <w:sz w:val="24"/>
        </w:rPr>
        <w:t>o</w:t>
      </w:r>
      <w:r w:rsidRPr="00AE2EA4">
        <w:rPr>
          <w:rFonts w:ascii="Times New Roman" w:hAnsi="Times New Roman"/>
          <w:sz w:val="24"/>
        </w:rPr>
        <w:t xml:space="preserve">tection to functional aspects of a useful article. I would, therefore, affirm the district court's grant of summary judgment in favor of Charlene Products and Mr. </w:t>
      </w:r>
      <w:proofErr w:type="spellStart"/>
      <w:r w:rsidRPr="00AE2EA4">
        <w:rPr>
          <w:rFonts w:ascii="Times New Roman" w:hAnsi="Times New Roman"/>
          <w:sz w:val="24"/>
        </w:rPr>
        <w:t>Yau</w:t>
      </w:r>
      <w:proofErr w:type="spellEnd"/>
      <w:r w:rsidRPr="00AE2EA4">
        <w:rPr>
          <w:rFonts w:ascii="Times New Roman" w:hAnsi="Times New Roman"/>
          <w:sz w:val="24"/>
        </w:rPr>
        <w:t xml:space="preserve">.  </w:t>
      </w:r>
    </w:p>
    <w:sectPr w:rsidR="00AE2EA4" w:rsidRPr="00AE2EA4" w:rsidSect="00A44BE1">
      <w:headerReference w:type="default" r:id="rId6"/>
      <w:footerReference w:type="even" r:id="rId7"/>
      <w:footerReference w:type="default" r:id="rId8"/>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73" w:rsidRDefault="00DD5A73">
      <w:r>
        <w:separator/>
      </w:r>
    </w:p>
  </w:endnote>
  <w:endnote w:type="continuationSeparator" w:id="0">
    <w:p w:rsidR="00DD5A73" w:rsidRDefault="00DD5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6C" w:rsidRDefault="0055786C" w:rsidP="00FD6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86C" w:rsidRDefault="0055786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6C" w:rsidRDefault="0055786C" w:rsidP="00FD6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D5A73" w:rsidRDefault="00DD5A73">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73" w:rsidRDefault="00DD5A73">
      <w:r>
        <w:separator/>
      </w:r>
    </w:p>
  </w:footnote>
  <w:footnote w:type="continuationSeparator" w:id="0">
    <w:p w:rsidR="00DD5A73" w:rsidRDefault="00DD5A73">
      <w:r>
        <w:continuationSeparator/>
      </w:r>
    </w:p>
  </w:footnote>
  <w:footnote w:id="1">
    <w:p w:rsidR="00DD5A73" w:rsidRPr="00EB74F0" w:rsidRDefault="00DD5A73">
      <w:pPr>
        <w:pStyle w:val="FootnoteText"/>
        <w:rPr>
          <w:rFonts w:ascii="Times New Roman" w:hAnsi="Times New Roman"/>
          <w:sz w:val="20"/>
        </w:rPr>
      </w:pPr>
      <w:r w:rsidRPr="00EB74F0">
        <w:rPr>
          <w:rStyle w:val="FootnoteReference"/>
          <w:rFonts w:ascii="Times New Roman" w:hAnsi="Times New Roman"/>
          <w:sz w:val="20"/>
        </w:rPr>
        <w:footnoteRef/>
      </w:r>
      <w:r w:rsidRPr="00EB74F0">
        <w:rPr>
          <w:rFonts w:ascii="Times New Roman" w:hAnsi="Times New Roman"/>
          <w:sz w:val="20"/>
        </w:rPr>
        <w:t xml:space="preserve"> Mr. </w:t>
      </w:r>
      <w:proofErr w:type="spellStart"/>
      <w:r w:rsidRPr="00EB74F0">
        <w:rPr>
          <w:rFonts w:ascii="Times New Roman" w:hAnsi="Times New Roman"/>
          <w:sz w:val="20"/>
        </w:rPr>
        <w:t>Yau</w:t>
      </w:r>
      <w:proofErr w:type="spellEnd"/>
      <w:r w:rsidRPr="00EB74F0">
        <w:rPr>
          <w:rFonts w:ascii="Times New Roman" w:hAnsi="Times New Roman"/>
          <w:sz w:val="20"/>
        </w:rPr>
        <w:t xml:space="preserve"> was not unfamiliar with Pivot Point. Shortly before founding Charlene Products in 1985, Mr. </w:t>
      </w:r>
      <w:proofErr w:type="spellStart"/>
      <w:r w:rsidRPr="00EB74F0">
        <w:rPr>
          <w:rFonts w:ascii="Times New Roman" w:hAnsi="Times New Roman"/>
          <w:sz w:val="20"/>
        </w:rPr>
        <w:t>Yau</w:t>
      </w:r>
      <w:proofErr w:type="spellEnd"/>
      <w:r w:rsidRPr="00EB74F0">
        <w:rPr>
          <w:rFonts w:ascii="Times New Roman" w:hAnsi="Times New Roman"/>
          <w:sz w:val="20"/>
        </w:rPr>
        <w:t xml:space="preserve"> had worked for Pivot Point.</w:t>
      </w:r>
    </w:p>
  </w:footnote>
  <w:footnote w:id="2">
    <w:p w:rsidR="00DD5A73" w:rsidRPr="00EB74F0" w:rsidRDefault="00DD5A73" w:rsidP="00EB74F0">
      <w:pPr>
        <w:widowControl/>
        <w:jc w:val="both"/>
        <w:rPr>
          <w:rFonts w:ascii="Times New Roman" w:hAnsi="Times New Roman"/>
        </w:rPr>
      </w:pPr>
      <w:r w:rsidRPr="00EB74F0">
        <w:rPr>
          <w:rStyle w:val="FootnoteReference"/>
          <w:rFonts w:ascii="Times New Roman" w:hAnsi="Times New Roman"/>
        </w:rPr>
        <w:footnoteRef/>
      </w:r>
      <w:r w:rsidRPr="00EB74F0">
        <w:rPr>
          <w:rFonts w:ascii="Times New Roman" w:hAnsi="Times New Roman"/>
        </w:rPr>
        <w:t xml:space="preserve"> Prior to the addition of this language in the 1976 Act, Congress had not explicitly authorized the Copyright O</w:t>
      </w:r>
      <w:r w:rsidRPr="00EB74F0">
        <w:rPr>
          <w:rFonts w:ascii="Times New Roman" w:hAnsi="Times New Roman"/>
        </w:rPr>
        <w:t>f</w:t>
      </w:r>
      <w:r w:rsidRPr="00EB74F0">
        <w:rPr>
          <w:rFonts w:ascii="Times New Roman" w:hAnsi="Times New Roman"/>
        </w:rPr>
        <w:t>fice to register "useful articles." Indeed, when Congress first extended copyright protection to three-dimensional works of art in 1870, copyright protection was li</w:t>
      </w:r>
      <w:r w:rsidRPr="00EB74F0">
        <w:rPr>
          <w:rFonts w:ascii="Times New Roman" w:hAnsi="Times New Roman"/>
        </w:rPr>
        <w:t>m</w:t>
      </w:r>
      <w:r w:rsidRPr="00EB74F0">
        <w:rPr>
          <w:rFonts w:ascii="Times New Roman" w:hAnsi="Times New Roman"/>
        </w:rPr>
        <w:t xml:space="preserve">ited to objects of fine art; objects of applied art still were not protected. </w:t>
      </w:r>
      <w:r w:rsidRPr="00EB74F0">
        <w:rPr>
          <w:rFonts w:ascii="Times New Roman" w:hAnsi="Times New Roman"/>
          <w:i/>
          <w:iCs/>
        </w:rPr>
        <w:t>See</w:t>
      </w:r>
      <w:r w:rsidRPr="00EB74F0">
        <w:rPr>
          <w:rFonts w:ascii="Times New Roman" w:hAnsi="Times New Roman"/>
        </w:rPr>
        <w:t xml:space="preserve"> Paul Goldstein, 1 </w:t>
      </w:r>
      <w:r w:rsidRPr="00EB74F0">
        <w:rPr>
          <w:rFonts w:ascii="Times New Roman" w:hAnsi="Times New Roman"/>
          <w:i/>
          <w:iCs/>
        </w:rPr>
        <w:t>Copyright</w:t>
      </w:r>
      <w:r w:rsidRPr="00EB74F0">
        <w:rPr>
          <w:rFonts w:ascii="Times New Roman" w:hAnsi="Times New Roman"/>
        </w:rPr>
        <w:t xml:space="preserve"> §2.5.3 at 2:58 (2d ed. 2004). This changed with the adoption of the Copyright Act of 1909 ("1909 Act"); Professor Goldstein explains:</w:t>
      </w:r>
    </w:p>
    <w:p w:rsidR="00DD5A73" w:rsidRPr="00EB74F0" w:rsidRDefault="00DD5A73" w:rsidP="004170AF">
      <w:pPr>
        <w:widowControl/>
        <w:ind w:left="600"/>
        <w:jc w:val="both"/>
        <w:rPr>
          <w:rFonts w:ascii="Times New Roman" w:hAnsi="Times New Roman"/>
        </w:rPr>
      </w:pPr>
      <w:r w:rsidRPr="00EB74F0">
        <w:rPr>
          <w:rFonts w:ascii="Times New Roman" w:hAnsi="Times New Roman"/>
        </w:rPr>
        <w:t xml:space="preserve"> </w:t>
      </w:r>
    </w:p>
    <w:p w:rsidR="00DD5A73" w:rsidRPr="00EB74F0" w:rsidRDefault="00DD5A73" w:rsidP="00EB74F0">
      <w:pPr>
        <w:widowControl/>
        <w:ind w:left="720"/>
        <w:jc w:val="both"/>
        <w:rPr>
          <w:rFonts w:ascii="Times New Roman" w:hAnsi="Times New Roman"/>
        </w:rPr>
      </w:pPr>
      <w:r w:rsidRPr="00EB74F0">
        <w:rPr>
          <w:rFonts w:ascii="Times New Roman" w:hAnsi="Times New Roman"/>
        </w:rPr>
        <w:t xml:space="preserve">   The 1909 Act, which continued protection for three-dimensional works of art, dropped the r</w:t>
      </w:r>
      <w:r w:rsidRPr="00EB74F0">
        <w:rPr>
          <w:rFonts w:ascii="Times New Roman" w:hAnsi="Times New Roman"/>
        </w:rPr>
        <w:t>e</w:t>
      </w:r>
      <w:r w:rsidRPr="00EB74F0">
        <w:rPr>
          <w:rFonts w:ascii="Times New Roman" w:hAnsi="Times New Roman"/>
        </w:rPr>
        <w:t>quirement that they constitute fine art and thus opened the door to protection of useful works of art. In 1948, the Copyright Office broadened the scope of protection for three-dimensional works of art to cover "works of artistic craft</w:t>
      </w:r>
      <w:r w:rsidRPr="00EB74F0">
        <w:rPr>
          <w:rFonts w:ascii="Times New Roman" w:hAnsi="Times New Roman"/>
        </w:rPr>
        <w:t>s</w:t>
      </w:r>
      <w:r w:rsidRPr="00EB74F0">
        <w:rPr>
          <w:rFonts w:ascii="Times New Roman" w:hAnsi="Times New Roman"/>
        </w:rPr>
        <w:t>manship insofar as their form but not their utilitarian aspects are co</w:t>
      </w:r>
      <w:r w:rsidRPr="00EB74F0">
        <w:rPr>
          <w:rFonts w:ascii="Times New Roman" w:hAnsi="Times New Roman"/>
        </w:rPr>
        <w:t>n</w:t>
      </w:r>
      <w:r w:rsidRPr="00EB74F0">
        <w:rPr>
          <w:rFonts w:ascii="Times New Roman" w:hAnsi="Times New Roman"/>
        </w:rPr>
        <w:t xml:space="preserve">cerned." The United States Supreme Court upheld this interpretation </w:t>
      </w:r>
      <w:proofErr w:type="gramStart"/>
      <w:r w:rsidRPr="00EB74F0">
        <w:rPr>
          <w:rFonts w:ascii="Times New Roman" w:hAnsi="Times New Roman"/>
        </w:rPr>
        <w:t xml:space="preserve">in  </w:t>
      </w:r>
      <w:proofErr w:type="spellStart"/>
      <w:r w:rsidRPr="00EB74F0">
        <w:rPr>
          <w:rFonts w:ascii="Times New Roman" w:hAnsi="Times New Roman"/>
          <w:i/>
          <w:iCs/>
        </w:rPr>
        <w:t>Mazer</w:t>
      </w:r>
      <w:proofErr w:type="spellEnd"/>
      <w:proofErr w:type="gramEnd"/>
      <w:r w:rsidRPr="00EB74F0">
        <w:rPr>
          <w:rFonts w:ascii="Times New Roman" w:hAnsi="Times New Roman"/>
          <w:i/>
          <w:iCs/>
        </w:rPr>
        <w:t xml:space="preserve"> v. Stein</w:t>
      </w:r>
      <w:r w:rsidRPr="00EB74F0">
        <w:rPr>
          <w:rFonts w:ascii="Times New Roman" w:hAnsi="Times New Roman"/>
        </w:rPr>
        <w:t xml:space="preserve">, [347 U.S. 201, 213, 98 L. Ed. 630, 74 S. Ct. 460, 1954 Dec. </w:t>
      </w:r>
      <w:proofErr w:type="spellStart"/>
      <w:r w:rsidRPr="00EB74F0">
        <w:rPr>
          <w:rFonts w:ascii="Times New Roman" w:hAnsi="Times New Roman"/>
        </w:rPr>
        <w:t>Comm'r</w:t>
      </w:r>
      <w:proofErr w:type="spellEnd"/>
      <w:r w:rsidRPr="00EB74F0">
        <w:rPr>
          <w:rFonts w:ascii="Times New Roman" w:hAnsi="Times New Roman"/>
        </w:rPr>
        <w:t xml:space="preserve"> Pat. 308 (1954)], holding that the fact that statuettes in issue were intended for use in articles of man</w:t>
      </w:r>
      <w:r w:rsidRPr="00EB74F0">
        <w:rPr>
          <w:rFonts w:ascii="Times New Roman" w:hAnsi="Times New Roman"/>
        </w:rPr>
        <w:t>u</w:t>
      </w:r>
      <w:r w:rsidRPr="00EB74F0">
        <w:rPr>
          <w:rFonts w:ascii="Times New Roman" w:hAnsi="Times New Roman"/>
        </w:rPr>
        <w:t>facture--electric lamp bases--did not bar them from copyright. Five years later, in 1959, the Copyright O</w:t>
      </w:r>
      <w:r w:rsidRPr="00EB74F0">
        <w:rPr>
          <w:rFonts w:ascii="Times New Roman" w:hAnsi="Times New Roman"/>
        </w:rPr>
        <w:t>f</w:t>
      </w:r>
      <w:r w:rsidRPr="00EB74F0">
        <w:rPr>
          <w:rFonts w:ascii="Times New Roman" w:hAnsi="Times New Roman"/>
        </w:rPr>
        <w:t>fice promulgated a rule that if "the sole intrinsic function of an article is its utility, the fact that the work is unique and attractively shaped will not qualify it as a work of art." The regulation did, ho</w:t>
      </w:r>
      <w:r w:rsidRPr="00EB74F0">
        <w:rPr>
          <w:rFonts w:ascii="Times New Roman" w:hAnsi="Times New Roman"/>
        </w:rPr>
        <w:t>w</w:t>
      </w:r>
      <w:r w:rsidRPr="00EB74F0">
        <w:rPr>
          <w:rFonts w:ascii="Times New Roman" w:hAnsi="Times New Roman"/>
        </w:rPr>
        <w:t>ever, permit registration of features of a utilitarian article that "can be identified separately and are capable of existing independently as a work of art."</w:t>
      </w:r>
    </w:p>
    <w:p w:rsidR="00DD5A73" w:rsidRPr="00EB74F0" w:rsidRDefault="00DD5A73" w:rsidP="004170AF">
      <w:pPr>
        <w:widowControl/>
        <w:ind w:left="1200" w:right="600"/>
        <w:jc w:val="both"/>
        <w:rPr>
          <w:rFonts w:ascii="Times New Roman" w:hAnsi="Times New Roman"/>
        </w:rPr>
      </w:pPr>
    </w:p>
    <w:p w:rsidR="00DD5A73" w:rsidRPr="00EB74F0" w:rsidRDefault="00DD5A73" w:rsidP="00EB74F0">
      <w:pPr>
        <w:widowControl/>
        <w:jc w:val="both"/>
        <w:rPr>
          <w:rFonts w:ascii="Times New Roman" w:hAnsi="Times New Roman"/>
        </w:rPr>
      </w:pPr>
      <w:r w:rsidRPr="00EB74F0">
        <w:rPr>
          <w:rFonts w:ascii="Times New Roman" w:hAnsi="Times New Roman"/>
          <w:i/>
          <w:iCs/>
        </w:rPr>
        <w:t>Id.</w:t>
      </w:r>
      <w:r w:rsidRPr="00EB74F0">
        <w:rPr>
          <w:rFonts w:ascii="Times New Roman" w:hAnsi="Times New Roman"/>
        </w:rPr>
        <w:t xml:space="preserve"> (quoting 37 C.F.R. §207.8(a) (1949) and 37 C.F.R. §202.10(c) (1959); footnotes omi</w:t>
      </w:r>
      <w:r w:rsidRPr="00EB74F0">
        <w:rPr>
          <w:rFonts w:ascii="Times New Roman" w:hAnsi="Times New Roman"/>
        </w:rPr>
        <w:t>t</w:t>
      </w:r>
      <w:r w:rsidRPr="00EB74F0">
        <w:rPr>
          <w:rFonts w:ascii="Times New Roman" w:hAnsi="Times New Roman"/>
        </w:rPr>
        <w:t xml:space="preserve">ted). </w:t>
      </w:r>
    </w:p>
    <w:p w:rsidR="00DD5A73" w:rsidRPr="00EB74F0" w:rsidRDefault="00DD5A73" w:rsidP="004170AF">
      <w:pPr>
        <w:widowControl/>
        <w:ind w:left="1200" w:right="600"/>
        <w:jc w:val="both"/>
        <w:rPr>
          <w:rFonts w:ascii="Times New Roman" w:hAnsi="Times New Roman"/>
        </w:rPr>
      </w:pPr>
    </w:p>
    <w:p w:rsidR="00DD5A73" w:rsidRPr="00EB74F0" w:rsidRDefault="00DD5A73">
      <w:pPr>
        <w:pStyle w:val="FootnoteText"/>
        <w:rPr>
          <w:rFonts w:ascii="Times New Roman" w:hAnsi="Times New Roman"/>
          <w:sz w:val="20"/>
        </w:rPr>
      </w:pPr>
    </w:p>
  </w:footnote>
  <w:footnote w:id="3">
    <w:p w:rsidR="00DD5A73" w:rsidRPr="00EB74F0" w:rsidRDefault="00DD5A73" w:rsidP="00EB74F0">
      <w:pPr>
        <w:widowControl/>
        <w:jc w:val="both"/>
        <w:rPr>
          <w:rFonts w:ascii="Times New Roman" w:hAnsi="Times New Roman"/>
        </w:rPr>
      </w:pPr>
      <w:r w:rsidRPr="00EB74F0">
        <w:rPr>
          <w:rStyle w:val="FootnoteReference"/>
          <w:rFonts w:ascii="Times New Roman" w:hAnsi="Times New Roman"/>
        </w:rPr>
        <w:footnoteRef/>
      </w:r>
      <w:r w:rsidRPr="00EB74F0">
        <w:rPr>
          <w:rFonts w:ascii="Times New Roman" w:hAnsi="Times New Roman"/>
        </w:rPr>
        <w:t xml:space="preserve"> Although the district court was skeptical that the statutory language encompassed both physical and conceptual </w:t>
      </w:r>
      <w:proofErr w:type="spellStart"/>
      <w:r w:rsidRPr="00EB74F0">
        <w:rPr>
          <w:rFonts w:ascii="Times New Roman" w:hAnsi="Times New Roman"/>
        </w:rPr>
        <w:t>sep</w:t>
      </w:r>
      <w:r w:rsidRPr="00EB74F0">
        <w:rPr>
          <w:rFonts w:ascii="Times New Roman" w:hAnsi="Times New Roman"/>
        </w:rPr>
        <w:t>a</w:t>
      </w:r>
      <w:r w:rsidRPr="00EB74F0">
        <w:rPr>
          <w:rFonts w:ascii="Times New Roman" w:hAnsi="Times New Roman"/>
        </w:rPr>
        <w:t>rability</w:t>
      </w:r>
      <w:proofErr w:type="spellEnd"/>
      <w:r w:rsidRPr="00EB74F0">
        <w:rPr>
          <w:rFonts w:ascii="Times New Roman" w:hAnsi="Times New Roman"/>
        </w:rPr>
        <w:t xml:space="preserve">, circuits have been almost unanimous in interpreting the language of §101 to include both types of </w:t>
      </w:r>
      <w:proofErr w:type="spellStart"/>
      <w:r w:rsidRPr="00EB74F0">
        <w:rPr>
          <w:rFonts w:ascii="Times New Roman" w:hAnsi="Times New Roman"/>
        </w:rPr>
        <w:t>separability</w:t>
      </w:r>
      <w:proofErr w:type="spellEnd"/>
      <w:r w:rsidRPr="00EB74F0">
        <w:rPr>
          <w:rFonts w:ascii="Times New Roman" w:hAnsi="Times New Roman"/>
        </w:rPr>
        <w:t xml:space="preserve">. </w:t>
      </w:r>
      <w:proofErr w:type="gramStart"/>
      <w:r w:rsidRPr="00EB74F0">
        <w:rPr>
          <w:rFonts w:ascii="Times New Roman" w:hAnsi="Times New Roman"/>
          <w:i/>
          <w:iCs/>
        </w:rPr>
        <w:t xml:space="preserve">See </w:t>
      </w:r>
      <w:r w:rsidRPr="00EB74F0">
        <w:rPr>
          <w:rFonts w:ascii="Times New Roman" w:hAnsi="Times New Roman"/>
        </w:rPr>
        <w:t xml:space="preserve"> </w:t>
      </w:r>
      <w:r w:rsidRPr="00EB74F0">
        <w:rPr>
          <w:rFonts w:ascii="Times New Roman" w:hAnsi="Times New Roman"/>
          <w:i/>
          <w:iCs/>
        </w:rPr>
        <w:t>Superior</w:t>
      </w:r>
      <w:proofErr w:type="gramEnd"/>
      <w:r w:rsidRPr="00EB74F0">
        <w:rPr>
          <w:rFonts w:ascii="Times New Roman" w:hAnsi="Times New Roman"/>
          <w:i/>
          <w:iCs/>
        </w:rPr>
        <w:t xml:space="preserve"> Form Builders, Inc. v. Dan Chase Taxidermy Supply Co., Inc.</w:t>
      </w:r>
      <w:r w:rsidRPr="00EB74F0">
        <w:rPr>
          <w:rFonts w:ascii="Times New Roman" w:hAnsi="Times New Roman"/>
        </w:rPr>
        <w:t>, 74 F.3d 488, 494 (4th Cir. 1996) (asking whether functional aspects of animal mannequins are "conceptually separable from the works' scul</w:t>
      </w:r>
      <w:r w:rsidRPr="00EB74F0">
        <w:rPr>
          <w:rFonts w:ascii="Times New Roman" w:hAnsi="Times New Roman"/>
        </w:rPr>
        <w:t>p</w:t>
      </w:r>
      <w:r w:rsidRPr="00EB74F0">
        <w:rPr>
          <w:rFonts w:ascii="Times New Roman" w:hAnsi="Times New Roman"/>
        </w:rPr>
        <w:t xml:space="preserve">tural features");  </w:t>
      </w:r>
      <w:proofErr w:type="spellStart"/>
      <w:r w:rsidRPr="00EB74F0">
        <w:rPr>
          <w:rFonts w:ascii="Times New Roman" w:hAnsi="Times New Roman"/>
          <w:i/>
          <w:iCs/>
        </w:rPr>
        <w:t>Brandir</w:t>
      </w:r>
      <w:proofErr w:type="spellEnd"/>
      <w:r w:rsidRPr="00EB74F0">
        <w:rPr>
          <w:rFonts w:ascii="Times New Roman" w:hAnsi="Times New Roman"/>
          <w:i/>
          <w:iCs/>
        </w:rPr>
        <w:t xml:space="preserve"> Int'l, Inc. v. Cascade Pac. Lumber Co.</w:t>
      </w:r>
      <w:r w:rsidRPr="00EB74F0">
        <w:rPr>
          <w:rFonts w:ascii="Times New Roman" w:hAnsi="Times New Roman"/>
        </w:rPr>
        <w:t xml:space="preserve">, 834 F.2d 1142, 1144 (2d Cir. 1987) (stating that " 'conceptual </w:t>
      </w:r>
      <w:proofErr w:type="spellStart"/>
      <w:r w:rsidRPr="00EB74F0">
        <w:rPr>
          <w:rFonts w:ascii="Times New Roman" w:hAnsi="Times New Roman"/>
        </w:rPr>
        <w:t>separabi</w:t>
      </w:r>
      <w:r w:rsidRPr="00EB74F0">
        <w:rPr>
          <w:rFonts w:ascii="Times New Roman" w:hAnsi="Times New Roman"/>
        </w:rPr>
        <w:t>l</w:t>
      </w:r>
      <w:r w:rsidRPr="00EB74F0">
        <w:rPr>
          <w:rFonts w:ascii="Times New Roman" w:hAnsi="Times New Roman"/>
        </w:rPr>
        <w:t>ity</w:t>
      </w:r>
      <w:proofErr w:type="spellEnd"/>
      <w:r w:rsidRPr="00EB74F0">
        <w:rPr>
          <w:rFonts w:ascii="Times New Roman" w:hAnsi="Times New Roman"/>
        </w:rPr>
        <w:t xml:space="preserve">' is alive and well");  </w:t>
      </w:r>
      <w:r w:rsidRPr="00EB74F0">
        <w:rPr>
          <w:rFonts w:ascii="Times New Roman" w:hAnsi="Times New Roman"/>
          <w:i/>
          <w:iCs/>
        </w:rPr>
        <w:t>Carol Barnhart Inc. v. Econ. Cover Corp.</w:t>
      </w:r>
      <w:r w:rsidRPr="00EB74F0">
        <w:rPr>
          <w:rFonts w:ascii="Times New Roman" w:hAnsi="Times New Roman"/>
        </w:rPr>
        <w:t xml:space="preserve">, 773 F.2d 411, 418 (2d Cir. 1985) (judging </w:t>
      </w:r>
      <w:proofErr w:type="spellStart"/>
      <w:r w:rsidRPr="00EB74F0">
        <w:rPr>
          <w:rFonts w:ascii="Times New Roman" w:hAnsi="Times New Roman"/>
        </w:rPr>
        <w:t>cop</w:t>
      </w:r>
      <w:r w:rsidRPr="00EB74F0">
        <w:rPr>
          <w:rFonts w:ascii="Times New Roman" w:hAnsi="Times New Roman"/>
        </w:rPr>
        <w:t>y</w:t>
      </w:r>
      <w:r w:rsidRPr="00EB74F0">
        <w:rPr>
          <w:rFonts w:ascii="Times New Roman" w:hAnsi="Times New Roman"/>
        </w:rPr>
        <w:t>rightability</w:t>
      </w:r>
      <w:proofErr w:type="spellEnd"/>
      <w:r w:rsidRPr="00EB74F0">
        <w:rPr>
          <w:rFonts w:ascii="Times New Roman" w:hAnsi="Times New Roman"/>
        </w:rPr>
        <w:t xml:space="preserve"> of mannequin torsos based on whether "forms possess aesthetic or artistic features that are physically or conceptually separable from the forms' use as utilitarian o</w:t>
      </w:r>
      <w:r w:rsidRPr="00EB74F0">
        <w:rPr>
          <w:rFonts w:ascii="Times New Roman" w:hAnsi="Times New Roman"/>
        </w:rPr>
        <w:t>b</w:t>
      </w:r>
      <w:r w:rsidRPr="00EB74F0">
        <w:rPr>
          <w:rFonts w:ascii="Times New Roman" w:hAnsi="Times New Roman"/>
        </w:rPr>
        <w:t xml:space="preserve">jects to display clothes"); </w:t>
      </w:r>
      <w:r w:rsidRPr="00EB74F0">
        <w:rPr>
          <w:rFonts w:ascii="Times New Roman" w:hAnsi="Times New Roman"/>
          <w:i/>
          <w:iCs/>
        </w:rPr>
        <w:t>Norris Indus., Inc. v. Int'l Tel. &amp; Tel. Corp.</w:t>
      </w:r>
      <w:r w:rsidRPr="00EB74F0">
        <w:rPr>
          <w:rFonts w:ascii="Times New Roman" w:hAnsi="Times New Roman"/>
        </w:rPr>
        <w:t xml:space="preserve">, 696 F.2d 918, 923 (11th Cir. 1983) ("Both case law and legislative history indicate that </w:t>
      </w:r>
      <w:proofErr w:type="spellStart"/>
      <w:r w:rsidRPr="00EB74F0">
        <w:rPr>
          <w:rFonts w:ascii="Times New Roman" w:hAnsi="Times New Roman"/>
        </w:rPr>
        <w:t>separability</w:t>
      </w:r>
      <w:proofErr w:type="spellEnd"/>
      <w:r w:rsidRPr="00EB74F0">
        <w:rPr>
          <w:rFonts w:ascii="Times New Roman" w:hAnsi="Times New Roman"/>
        </w:rPr>
        <w:t xml:space="preserve"> enco</w:t>
      </w:r>
      <w:r w:rsidRPr="00EB74F0">
        <w:rPr>
          <w:rFonts w:ascii="Times New Roman" w:hAnsi="Times New Roman"/>
        </w:rPr>
        <w:t>m</w:t>
      </w:r>
      <w:r w:rsidRPr="00EB74F0">
        <w:rPr>
          <w:rFonts w:ascii="Times New Roman" w:hAnsi="Times New Roman"/>
        </w:rPr>
        <w:t xml:space="preserve">passes works of art that are either physically severable from the utilitarian article or conceptually severable.");  </w:t>
      </w:r>
      <w:proofErr w:type="spellStart"/>
      <w:r w:rsidRPr="00EB74F0">
        <w:rPr>
          <w:rFonts w:ascii="Times New Roman" w:hAnsi="Times New Roman"/>
          <w:i/>
          <w:iCs/>
        </w:rPr>
        <w:t>Kiese</w:t>
      </w:r>
      <w:r w:rsidRPr="00EB74F0">
        <w:rPr>
          <w:rFonts w:ascii="Times New Roman" w:hAnsi="Times New Roman"/>
          <w:i/>
          <w:iCs/>
        </w:rPr>
        <w:t>l</w:t>
      </w:r>
      <w:r w:rsidRPr="00EB74F0">
        <w:rPr>
          <w:rFonts w:ascii="Times New Roman" w:hAnsi="Times New Roman"/>
          <w:i/>
          <w:iCs/>
        </w:rPr>
        <w:t>stein</w:t>
      </w:r>
      <w:proofErr w:type="spellEnd"/>
      <w:r w:rsidRPr="00EB74F0">
        <w:rPr>
          <w:rFonts w:ascii="Times New Roman" w:hAnsi="Times New Roman"/>
          <w:i/>
          <w:iCs/>
        </w:rPr>
        <w:t>-Cord v. Accessories by Pearl, Inc.</w:t>
      </w:r>
      <w:r w:rsidRPr="00EB74F0">
        <w:rPr>
          <w:rFonts w:ascii="Times New Roman" w:hAnsi="Times New Roman"/>
        </w:rPr>
        <w:t xml:space="preserve">, 632 F.2d 989, 993 (2d Cir. 1980) (applying test of conceptual </w:t>
      </w:r>
      <w:proofErr w:type="spellStart"/>
      <w:r w:rsidRPr="00EB74F0">
        <w:rPr>
          <w:rFonts w:ascii="Times New Roman" w:hAnsi="Times New Roman"/>
        </w:rPr>
        <w:t>separability</w:t>
      </w:r>
      <w:proofErr w:type="spellEnd"/>
      <w:r w:rsidRPr="00EB74F0">
        <w:rPr>
          <w:rFonts w:ascii="Times New Roman" w:hAnsi="Times New Roman"/>
        </w:rPr>
        <w:t>).</w:t>
      </w:r>
    </w:p>
    <w:p w:rsidR="00DD5A73" w:rsidRPr="00EB74F0" w:rsidRDefault="00DD5A73" w:rsidP="00EB74F0">
      <w:pPr>
        <w:widowControl/>
        <w:spacing w:before="120"/>
        <w:ind w:firstLine="360"/>
        <w:jc w:val="both"/>
        <w:rPr>
          <w:rFonts w:ascii="Times New Roman" w:hAnsi="Times New Roman"/>
        </w:rPr>
      </w:pPr>
      <w:r w:rsidRPr="00EB74F0">
        <w:rPr>
          <w:rFonts w:ascii="Times New Roman" w:hAnsi="Times New Roman"/>
        </w:rPr>
        <w:t xml:space="preserve">Only one appellate court has rejected the idea of conceptual </w:t>
      </w:r>
      <w:proofErr w:type="spellStart"/>
      <w:r w:rsidRPr="00EB74F0">
        <w:rPr>
          <w:rFonts w:ascii="Times New Roman" w:hAnsi="Times New Roman"/>
        </w:rPr>
        <w:t>separability</w:t>
      </w:r>
      <w:proofErr w:type="spellEnd"/>
      <w:r w:rsidRPr="00EB74F0">
        <w:rPr>
          <w:rFonts w:ascii="Times New Roman" w:hAnsi="Times New Roman"/>
        </w:rPr>
        <w:t xml:space="preserve">. </w:t>
      </w:r>
      <w:proofErr w:type="gramStart"/>
      <w:r w:rsidRPr="00EB74F0">
        <w:rPr>
          <w:rFonts w:ascii="Times New Roman" w:hAnsi="Times New Roman"/>
          <w:i/>
          <w:iCs/>
        </w:rPr>
        <w:t xml:space="preserve">See </w:t>
      </w:r>
      <w:r w:rsidRPr="00EB74F0">
        <w:rPr>
          <w:rFonts w:ascii="Times New Roman" w:hAnsi="Times New Roman"/>
        </w:rPr>
        <w:t xml:space="preserve"> </w:t>
      </w:r>
      <w:r w:rsidRPr="00EB74F0">
        <w:rPr>
          <w:rFonts w:ascii="Times New Roman" w:hAnsi="Times New Roman"/>
          <w:i/>
          <w:iCs/>
        </w:rPr>
        <w:t>Esquire</w:t>
      </w:r>
      <w:proofErr w:type="gramEnd"/>
      <w:r w:rsidRPr="00EB74F0">
        <w:rPr>
          <w:rFonts w:ascii="Times New Roman" w:hAnsi="Times New Roman"/>
          <w:i/>
          <w:iCs/>
        </w:rPr>
        <w:t>, Inc. v. Ringer</w:t>
      </w:r>
      <w:r w:rsidRPr="00EB74F0">
        <w:rPr>
          <w:rFonts w:ascii="Times New Roman" w:hAnsi="Times New Roman"/>
        </w:rPr>
        <w:t>, 192 U.S. App. D.C. 187, 591 F.2d 796 (D.C. Cir. 1978). In that case, arising under the 1909 Act, the Copyright Office had r</w:t>
      </w:r>
      <w:r w:rsidRPr="00EB74F0">
        <w:rPr>
          <w:rFonts w:ascii="Times New Roman" w:hAnsi="Times New Roman"/>
        </w:rPr>
        <w:t>e</w:t>
      </w:r>
      <w:r w:rsidRPr="00EB74F0">
        <w:rPr>
          <w:rFonts w:ascii="Times New Roman" w:hAnsi="Times New Roman"/>
        </w:rPr>
        <w:t>fused to register a design for outdoor lighting fixtures. The district court, however, believed the fixtures were cop</w:t>
      </w:r>
      <w:r w:rsidRPr="00EB74F0">
        <w:rPr>
          <w:rFonts w:ascii="Times New Roman" w:hAnsi="Times New Roman"/>
        </w:rPr>
        <w:t>y</w:t>
      </w:r>
      <w:r w:rsidRPr="00EB74F0">
        <w:rPr>
          <w:rFonts w:ascii="Times New Roman" w:hAnsi="Times New Roman"/>
        </w:rPr>
        <w:t xml:space="preserve">rightable and issued a writ of mandamus that the </w:t>
      </w:r>
      <w:proofErr w:type="gramStart"/>
      <w:r w:rsidRPr="00EB74F0">
        <w:rPr>
          <w:rFonts w:ascii="Times New Roman" w:hAnsi="Times New Roman"/>
        </w:rPr>
        <w:t>copyright issue</w:t>
      </w:r>
      <w:proofErr w:type="gramEnd"/>
      <w:r w:rsidRPr="00EB74F0">
        <w:rPr>
          <w:rFonts w:ascii="Times New Roman" w:hAnsi="Times New Roman"/>
        </w:rPr>
        <w:t>. However, the D.C. Circuit reversed. The precise que</w:t>
      </w:r>
      <w:r w:rsidRPr="00EB74F0">
        <w:rPr>
          <w:rFonts w:ascii="Times New Roman" w:hAnsi="Times New Roman"/>
        </w:rPr>
        <w:t>s</w:t>
      </w:r>
      <w:r w:rsidRPr="00EB74F0">
        <w:rPr>
          <w:rFonts w:ascii="Times New Roman" w:hAnsi="Times New Roman"/>
        </w:rPr>
        <w:t xml:space="preserve">tion before the court was whether the regulation implementing the 1909 Act mandated that the Copyright Office register a copyright for the lighting fixtures. The regulation at issue provided: </w:t>
      </w:r>
    </w:p>
    <w:p w:rsidR="00DD5A73" w:rsidRPr="00EB74F0" w:rsidRDefault="00DD5A73" w:rsidP="004170AF">
      <w:pPr>
        <w:widowControl/>
        <w:ind w:left="600"/>
        <w:jc w:val="both"/>
        <w:rPr>
          <w:rFonts w:ascii="Times New Roman" w:hAnsi="Times New Roman"/>
        </w:rPr>
      </w:pPr>
      <w:r w:rsidRPr="00EB74F0">
        <w:rPr>
          <w:rFonts w:ascii="Times New Roman" w:hAnsi="Times New Roman"/>
        </w:rPr>
        <w:t xml:space="preserve"> </w:t>
      </w:r>
    </w:p>
    <w:p w:rsidR="00DD5A73" w:rsidRPr="00EB74F0" w:rsidRDefault="00DD5A73" w:rsidP="00EB74F0">
      <w:pPr>
        <w:widowControl/>
        <w:ind w:left="720"/>
        <w:jc w:val="both"/>
        <w:rPr>
          <w:rFonts w:ascii="Times New Roman" w:hAnsi="Times New Roman"/>
        </w:rPr>
      </w:pPr>
      <w:r w:rsidRPr="00EB74F0">
        <w:rPr>
          <w:rFonts w:ascii="Times New Roman" w:hAnsi="Times New Roman"/>
        </w:rPr>
        <w:t xml:space="preserve">   "(c) If the sole intrinsic function of an article is its utility, the fact that the art</w:t>
      </w:r>
      <w:r w:rsidRPr="00EB74F0">
        <w:rPr>
          <w:rFonts w:ascii="Times New Roman" w:hAnsi="Times New Roman"/>
        </w:rPr>
        <w:t>i</w:t>
      </w:r>
      <w:r w:rsidRPr="00EB74F0">
        <w:rPr>
          <w:rFonts w:ascii="Times New Roman" w:hAnsi="Times New Roman"/>
        </w:rPr>
        <w:t>cle is unique and attractively shaped will not qualify it as a work of art. However, if the shape of a utilitarian article incorporates features, such as artistic sculpture, carving, or pictorial representation, which can be identified separately and are cap</w:t>
      </w:r>
      <w:r w:rsidRPr="00EB74F0">
        <w:rPr>
          <w:rFonts w:ascii="Times New Roman" w:hAnsi="Times New Roman"/>
        </w:rPr>
        <w:t>a</w:t>
      </w:r>
      <w:r w:rsidRPr="00EB74F0">
        <w:rPr>
          <w:rFonts w:ascii="Times New Roman" w:hAnsi="Times New Roman"/>
        </w:rPr>
        <w:t>ble of existing independently as a work of art, such features will be eligible for registration."</w:t>
      </w:r>
    </w:p>
    <w:p w:rsidR="00DD5A73" w:rsidRPr="00EB74F0" w:rsidRDefault="00DD5A73" w:rsidP="004170AF">
      <w:pPr>
        <w:widowControl/>
        <w:ind w:left="600"/>
        <w:jc w:val="both"/>
        <w:rPr>
          <w:rFonts w:ascii="Times New Roman" w:hAnsi="Times New Roman"/>
        </w:rPr>
      </w:pPr>
    </w:p>
    <w:p w:rsidR="00DD5A73" w:rsidRPr="00EB74F0" w:rsidRDefault="00DD5A73" w:rsidP="00EB74F0">
      <w:pPr>
        <w:widowControl/>
        <w:jc w:val="both"/>
        <w:rPr>
          <w:rFonts w:ascii="Times New Roman" w:hAnsi="Times New Roman"/>
        </w:rPr>
      </w:pPr>
      <w:r w:rsidRPr="00EB74F0">
        <w:rPr>
          <w:rFonts w:ascii="Times New Roman" w:hAnsi="Times New Roman"/>
        </w:rPr>
        <w:t xml:space="preserve"> </w:t>
      </w:r>
      <w:proofErr w:type="gramStart"/>
      <w:r w:rsidRPr="00EB74F0">
        <w:rPr>
          <w:rFonts w:ascii="Times New Roman" w:hAnsi="Times New Roman"/>
          <w:i/>
          <w:iCs/>
        </w:rPr>
        <w:t>Id.</w:t>
      </w:r>
      <w:r w:rsidRPr="00EB74F0">
        <w:rPr>
          <w:rFonts w:ascii="Times New Roman" w:hAnsi="Times New Roman"/>
        </w:rPr>
        <w:t xml:space="preserve"> at 800 (quoting 37 C.F.R. §202.10(b) (1976)).</w:t>
      </w:r>
      <w:proofErr w:type="gramEnd"/>
      <w:r w:rsidRPr="00EB74F0">
        <w:rPr>
          <w:rFonts w:ascii="Times New Roman" w:hAnsi="Times New Roman"/>
        </w:rPr>
        <w:t xml:space="preserve"> The Copyright Office took the position that the regulation barred "copyright registration for the overall shape or configuration of a utilitarian article, no matter how ae</w:t>
      </w:r>
      <w:r w:rsidRPr="00EB74F0">
        <w:rPr>
          <w:rFonts w:ascii="Times New Roman" w:hAnsi="Times New Roman"/>
        </w:rPr>
        <w:t>s</w:t>
      </w:r>
      <w:r w:rsidRPr="00EB74F0">
        <w:rPr>
          <w:rFonts w:ascii="Times New Roman" w:hAnsi="Times New Roman"/>
        </w:rPr>
        <w:t xml:space="preserve">thetically pleasing that shape or configuration may be."  </w:t>
      </w:r>
      <w:r w:rsidRPr="00EB74F0">
        <w:rPr>
          <w:rFonts w:ascii="Times New Roman" w:hAnsi="Times New Roman"/>
          <w:i/>
          <w:iCs/>
        </w:rPr>
        <w:t>Id.</w:t>
      </w:r>
      <w:r w:rsidRPr="00EB74F0">
        <w:rPr>
          <w:rFonts w:ascii="Times New Roman" w:hAnsi="Times New Roman"/>
        </w:rPr>
        <w:t xml:space="preserve"> In determining whether to accept or reject the pro</w:t>
      </w:r>
      <w:r w:rsidRPr="00EB74F0">
        <w:rPr>
          <w:rFonts w:ascii="Times New Roman" w:hAnsi="Times New Roman"/>
        </w:rPr>
        <w:t>f</w:t>
      </w:r>
      <w:r w:rsidRPr="00EB74F0">
        <w:rPr>
          <w:rFonts w:ascii="Times New Roman" w:hAnsi="Times New Roman"/>
        </w:rPr>
        <w:t xml:space="preserve">fered interpretation, the court </w:t>
      </w:r>
      <w:proofErr w:type="gramStart"/>
      <w:r w:rsidRPr="00EB74F0">
        <w:rPr>
          <w:rFonts w:ascii="Times New Roman" w:hAnsi="Times New Roman"/>
        </w:rPr>
        <w:t>noted that</w:t>
      </w:r>
      <w:proofErr w:type="gramEnd"/>
      <w:r w:rsidRPr="00EB74F0">
        <w:rPr>
          <w:rFonts w:ascii="Times New Roman" w:hAnsi="Times New Roman"/>
        </w:rPr>
        <w:t xml:space="preserve"> "co</w:t>
      </w:r>
      <w:r w:rsidRPr="00EB74F0">
        <w:rPr>
          <w:rFonts w:ascii="Times New Roman" w:hAnsi="Times New Roman"/>
        </w:rPr>
        <w:t>n</w:t>
      </w:r>
      <w:r w:rsidRPr="00EB74F0">
        <w:rPr>
          <w:rFonts w:ascii="Times New Roman" w:hAnsi="Times New Roman"/>
        </w:rPr>
        <w:t xml:space="preserve">siderable weight is to be given to an agency's interpretation of its regulations," especially when "an administrative interpretation relates to a matter within the field of administrative expertise."  </w:t>
      </w:r>
      <w:proofErr w:type="gramStart"/>
      <w:r w:rsidRPr="00EB74F0">
        <w:rPr>
          <w:rFonts w:ascii="Times New Roman" w:hAnsi="Times New Roman"/>
          <w:i/>
          <w:iCs/>
        </w:rPr>
        <w:t xml:space="preserve">Id. </w:t>
      </w:r>
      <w:r w:rsidRPr="00EB74F0">
        <w:rPr>
          <w:rFonts w:ascii="Times New Roman" w:hAnsi="Times New Roman"/>
        </w:rPr>
        <w:t>at 801.</w:t>
      </w:r>
      <w:proofErr w:type="gramEnd"/>
      <w:r w:rsidRPr="00EB74F0">
        <w:rPr>
          <w:rFonts w:ascii="Times New Roman" w:hAnsi="Times New Roman"/>
        </w:rPr>
        <w:t xml:space="preserve"> The court co</w:t>
      </w:r>
      <w:r w:rsidRPr="00EB74F0">
        <w:rPr>
          <w:rFonts w:ascii="Times New Roman" w:hAnsi="Times New Roman"/>
        </w:rPr>
        <w:t>n</w:t>
      </w:r>
      <w:r w:rsidRPr="00EB74F0">
        <w:rPr>
          <w:rFonts w:ascii="Times New Roman" w:hAnsi="Times New Roman"/>
        </w:rPr>
        <w:t>cluded that the Copyright Office had adopted a "reaso</w:t>
      </w:r>
      <w:r w:rsidRPr="00EB74F0">
        <w:rPr>
          <w:rFonts w:ascii="Times New Roman" w:hAnsi="Times New Roman"/>
        </w:rPr>
        <w:t>n</w:t>
      </w:r>
      <w:r w:rsidRPr="00EB74F0">
        <w:rPr>
          <w:rFonts w:ascii="Times New Roman" w:hAnsi="Times New Roman"/>
        </w:rPr>
        <w:t xml:space="preserve">able and well-supported interpretation of §202.10(c)."  </w:t>
      </w:r>
      <w:proofErr w:type="gramStart"/>
      <w:r w:rsidRPr="00EB74F0">
        <w:rPr>
          <w:rFonts w:ascii="Times New Roman" w:hAnsi="Times New Roman"/>
          <w:i/>
          <w:iCs/>
        </w:rPr>
        <w:t>Id.</w:t>
      </w:r>
      <w:r w:rsidRPr="00EB74F0">
        <w:rPr>
          <w:rFonts w:ascii="Times New Roman" w:hAnsi="Times New Roman"/>
        </w:rPr>
        <w:t xml:space="preserve"> at 800.</w:t>
      </w:r>
      <w:proofErr w:type="gramEnd"/>
      <w:r w:rsidRPr="00EB74F0">
        <w:rPr>
          <w:rFonts w:ascii="Times New Roman" w:hAnsi="Times New Roman"/>
        </w:rPr>
        <w:t xml:space="preserve"> In the court's view, the interpretation was grounded in "the principle that industrial designs are not eligible for cop</w:t>
      </w:r>
      <w:r w:rsidRPr="00EB74F0">
        <w:rPr>
          <w:rFonts w:ascii="Times New Roman" w:hAnsi="Times New Roman"/>
        </w:rPr>
        <w:t>y</w:t>
      </w:r>
      <w:r w:rsidRPr="00EB74F0">
        <w:rPr>
          <w:rFonts w:ascii="Times New Roman" w:hAnsi="Times New Roman"/>
        </w:rPr>
        <w:t xml:space="preserve">right."  </w:t>
      </w:r>
      <w:r w:rsidRPr="00EB74F0">
        <w:rPr>
          <w:rFonts w:ascii="Times New Roman" w:hAnsi="Times New Roman"/>
          <w:i/>
          <w:iCs/>
        </w:rPr>
        <w:t>Id.</w:t>
      </w:r>
      <w:r w:rsidRPr="00EB74F0">
        <w:rPr>
          <w:rFonts w:ascii="Times New Roman" w:hAnsi="Times New Roman"/>
        </w:rPr>
        <w:t xml:space="preserve"> The court also believed that the interpretation found support in the legislative hi</w:t>
      </w:r>
      <w:r w:rsidRPr="00EB74F0">
        <w:rPr>
          <w:rFonts w:ascii="Times New Roman" w:hAnsi="Times New Roman"/>
        </w:rPr>
        <w:t>s</w:t>
      </w:r>
      <w:r w:rsidRPr="00EB74F0">
        <w:rPr>
          <w:rFonts w:ascii="Times New Roman" w:hAnsi="Times New Roman"/>
        </w:rPr>
        <w:t>tory of the newly enacted 1976 Act. The court acknowledged, however, that the legislative history was not "free from ambiguity"; it explained:</w:t>
      </w:r>
    </w:p>
    <w:p w:rsidR="00DD5A73" w:rsidRPr="00EB74F0" w:rsidRDefault="00DD5A73" w:rsidP="00EB74F0">
      <w:pPr>
        <w:widowControl/>
        <w:ind w:left="720"/>
        <w:jc w:val="both"/>
        <w:rPr>
          <w:rFonts w:ascii="Times New Roman" w:hAnsi="Times New Roman"/>
        </w:rPr>
      </w:pPr>
      <w:r w:rsidRPr="00EB74F0">
        <w:rPr>
          <w:rFonts w:ascii="Times New Roman" w:hAnsi="Times New Roman"/>
        </w:rPr>
        <w:t xml:space="preserve">   Esquire could arguably draw some support from the statement that a protectable element of a utilitarian art</w:t>
      </w:r>
      <w:r w:rsidRPr="00EB74F0">
        <w:rPr>
          <w:rFonts w:ascii="Times New Roman" w:hAnsi="Times New Roman"/>
        </w:rPr>
        <w:t>i</w:t>
      </w:r>
      <w:r w:rsidRPr="00EB74F0">
        <w:rPr>
          <w:rFonts w:ascii="Times New Roman" w:hAnsi="Times New Roman"/>
        </w:rPr>
        <w:t xml:space="preserve">cle must be separable "physically </w:t>
      </w:r>
      <w:r w:rsidRPr="00EB74F0">
        <w:rPr>
          <w:rFonts w:ascii="Times New Roman" w:hAnsi="Times New Roman"/>
          <w:i/>
          <w:iCs/>
        </w:rPr>
        <w:t>or concept</w:t>
      </w:r>
      <w:r w:rsidRPr="00EB74F0">
        <w:rPr>
          <w:rFonts w:ascii="Times New Roman" w:hAnsi="Times New Roman"/>
          <w:i/>
          <w:iCs/>
        </w:rPr>
        <w:t>u</w:t>
      </w:r>
      <w:r w:rsidRPr="00EB74F0">
        <w:rPr>
          <w:rFonts w:ascii="Times New Roman" w:hAnsi="Times New Roman"/>
          <w:i/>
          <w:iCs/>
        </w:rPr>
        <w:t>ally</w:t>
      </w:r>
      <w:r w:rsidRPr="00EB74F0">
        <w:rPr>
          <w:rFonts w:ascii="Times New Roman" w:hAnsi="Times New Roman"/>
        </w:rPr>
        <w:t>" from the utilitarian aspects of the design. But any possible ambiguity raised by this isolated reference disappears when the excerpt is considered in its entirety. The unde</w:t>
      </w:r>
      <w:r w:rsidRPr="00EB74F0">
        <w:rPr>
          <w:rFonts w:ascii="Times New Roman" w:hAnsi="Times New Roman"/>
        </w:rPr>
        <w:t>r</w:t>
      </w:r>
      <w:r w:rsidRPr="00EB74F0">
        <w:rPr>
          <w:rFonts w:ascii="Times New Roman" w:hAnsi="Times New Roman"/>
        </w:rPr>
        <w:t>scored passages indicate unequivocally that the overall d</w:t>
      </w:r>
      <w:r w:rsidRPr="00EB74F0">
        <w:rPr>
          <w:rFonts w:ascii="Times New Roman" w:hAnsi="Times New Roman"/>
        </w:rPr>
        <w:t>e</w:t>
      </w:r>
      <w:r w:rsidRPr="00EB74F0">
        <w:rPr>
          <w:rFonts w:ascii="Times New Roman" w:hAnsi="Times New Roman"/>
        </w:rPr>
        <w:t>sign or configuration of a utilitarian object, even if it is determined by aesthetic as well as functional considerations, is not eligible for copyright. Thus the legisl</w:t>
      </w:r>
      <w:r w:rsidRPr="00EB74F0">
        <w:rPr>
          <w:rFonts w:ascii="Times New Roman" w:hAnsi="Times New Roman"/>
        </w:rPr>
        <w:t>a</w:t>
      </w:r>
      <w:r w:rsidRPr="00EB74F0">
        <w:rPr>
          <w:rFonts w:ascii="Times New Roman" w:hAnsi="Times New Roman"/>
        </w:rPr>
        <w:t>tive history, taken as congressional understanding of existing law, reinforces the Regi</w:t>
      </w:r>
      <w:r w:rsidRPr="00EB74F0">
        <w:rPr>
          <w:rFonts w:ascii="Times New Roman" w:hAnsi="Times New Roman"/>
        </w:rPr>
        <w:t>s</w:t>
      </w:r>
      <w:r w:rsidRPr="00EB74F0">
        <w:rPr>
          <w:rFonts w:ascii="Times New Roman" w:hAnsi="Times New Roman"/>
        </w:rPr>
        <w:t>ter's position.</w:t>
      </w:r>
    </w:p>
    <w:p w:rsidR="00DD5A73" w:rsidRPr="00EB74F0" w:rsidRDefault="00DD5A73" w:rsidP="004170AF">
      <w:pPr>
        <w:widowControl/>
        <w:ind w:left="1200" w:right="600"/>
        <w:jc w:val="both"/>
        <w:rPr>
          <w:rFonts w:ascii="Times New Roman" w:hAnsi="Times New Roman"/>
        </w:rPr>
      </w:pPr>
    </w:p>
    <w:p w:rsidR="00DD5A73" w:rsidRPr="00EB74F0" w:rsidRDefault="00DD5A73" w:rsidP="00EB74F0">
      <w:pPr>
        <w:widowControl/>
        <w:jc w:val="both"/>
        <w:rPr>
          <w:rFonts w:ascii="Times New Roman" w:hAnsi="Times New Roman"/>
        </w:rPr>
      </w:pPr>
      <w:r w:rsidRPr="00EB74F0">
        <w:rPr>
          <w:rFonts w:ascii="Times New Roman" w:hAnsi="Times New Roman"/>
        </w:rPr>
        <w:t xml:space="preserve"> </w:t>
      </w:r>
      <w:proofErr w:type="gramStart"/>
      <w:r w:rsidRPr="00EB74F0">
        <w:rPr>
          <w:rFonts w:ascii="Times New Roman" w:hAnsi="Times New Roman"/>
          <w:i/>
          <w:iCs/>
        </w:rPr>
        <w:t>Id.</w:t>
      </w:r>
      <w:r w:rsidRPr="00EB74F0">
        <w:rPr>
          <w:rFonts w:ascii="Times New Roman" w:hAnsi="Times New Roman"/>
        </w:rPr>
        <w:t xml:space="preserve"> at 803-04.</w:t>
      </w:r>
      <w:proofErr w:type="gramEnd"/>
    </w:p>
    <w:p w:rsidR="00DD5A73" w:rsidRPr="00EB74F0" w:rsidRDefault="00DD5A73" w:rsidP="00EB74F0">
      <w:pPr>
        <w:widowControl/>
        <w:spacing w:before="120"/>
        <w:ind w:firstLine="360"/>
        <w:jc w:val="both"/>
        <w:rPr>
          <w:rFonts w:ascii="Times New Roman" w:hAnsi="Times New Roman"/>
        </w:rPr>
      </w:pPr>
      <w:r w:rsidRPr="00EB74F0">
        <w:rPr>
          <w:rFonts w:ascii="Times New Roman" w:hAnsi="Times New Roman"/>
        </w:rPr>
        <w:t xml:space="preserve">As is evident from the passages set forth above, the issue addressed by the D.C. Circuit in </w:t>
      </w:r>
      <w:r w:rsidRPr="00EB74F0">
        <w:rPr>
          <w:rFonts w:ascii="Times New Roman" w:hAnsi="Times New Roman"/>
          <w:i/>
          <w:iCs/>
        </w:rPr>
        <w:t>Esquire</w:t>
      </w:r>
      <w:r w:rsidRPr="00EB74F0">
        <w:rPr>
          <w:rFonts w:ascii="Times New Roman" w:hAnsi="Times New Roman"/>
        </w:rPr>
        <w:t xml:space="preserve"> arose in a much different procedural and legal environment than the issue in the present case. The court's focus in </w:t>
      </w:r>
      <w:r w:rsidRPr="00EB74F0">
        <w:rPr>
          <w:rFonts w:ascii="Times New Roman" w:hAnsi="Times New Roman"/>
          <w:i/>
          <w:iCs/>
        </w:rPr>
        <w:t>Esquire</w:t>
      </w:r>
      <w:r w:rsidRPr="00EB74F0">
        <w:rPr>
          <w:rFonts w:ascii="Times New Roman" w:hAnsi="Times New Roman"/>
        </w:rPr>
        <w:t xml:space="preserve"> was a regul</w:t>
      </w:r>
      <w:r w:rsidRPr="00EB74F0">
        <w:rPr>
          <w:rFonts w:ascii="Times New Roman" w:hAnsi="Times New Roman"/>
        </w:rPr>
        <w:t>a</w:t>
      </w:r>
      <w:r w:rsidRPr="00EB74F0">
        <w:rPr>
          <w:rFonts w:ascii="Times New Roman" w:hAnsi="Times New Roman"/>
        </w:rPr>
        <w:t>tion adopted pursuant to the former law and its obligation to defer to the agency's interpretation of the law embodied in that regul</w:t>
      </w:r>
      <w:r w:rsidRPr="00EB74F0">
        <w:rPr>
          <w:rFonts w:ascii="Times New Roman" w:hAnsi="Times New Roman"/>
        </w:rPr>
        <w:t>a</w:t>
      </w:r>
      <w:r w:rsidRPr="00EB74F0">
        <w:rPr>
          <w:rFonts w:ascii="Times New Roman" w:hAnsi="Times New Roman"/>
        </w:rPr>
        <w:t xml:space="preserve">tion. Furthermore, the court acknowledged that the 1976 Act was "not applicable to the case before" it.  </w:t>
      </w:r>
      <w:proofErr w:type="gramStart"/>
      <w:r w:rsidRPr="00EB74F0">
        <w:rPr>
          <w:rFonts w:ascii="Times New Roman" w:hAnsi="Times New Roman"/>
          <w:i/>
          <w:iCs/>
        </w:rPr>
        <w:t xml:space="preserve">Id. </w:t>
      </w:r>
      <w:r w:rsidRPr="00EB74F0">
        <w:rPr>
          <w:rFonts w:ascii="Times New Roman" w:hAnsi="Times New Roman"/>
        </w:rPr>
        <w:t>at 803.</w:t>
      </w:r>
      <w:proofErr w:type="gramEnd"/>
      <w:r w:rsidRPr="00EB74F0">
        <w:rPr>
          <w:rFonts w:ascii="Times New Roman" w:hAnsi="Times New Roman"/>
        </w:rPr>
        <w:t xml:space="preserve"> Given these differences, we do not believe that the D.C. Circuit would conclude that its decision in </w:t>
      </w:r>
      <w:r w:rsidRPr="00EB74F0">
        <w:rPr>
          <w:rFonts w:ascii="Times New Roman" w:hAnsi="Times New Roman"/>
          <w:i/>
          <w:iCs/>
        </w:rPr>
        <w:t>Esquire</w:t>
      </w:r>
      <w:r w:rsidRPr="00EB74F0">
        <w:rPr>
          <w:rFonts w:ascii="Times New Roman" w:hAnsi="Times New Roman"/>
        </w:rPr>
        <w:t xml:space="preserve"> di</w:t>
      </w:r>
      <w:r w:rsidRPr="00EB74F0">
        <w:rPr>
          <w:rFonts w:ascii="Times New Roman" w:hAnsi="Times New Roman"/>
        </w:rPr>
        <w:t>s</w:t>
      </w:r>
      <w:r w:rsidRPr="00EB74F0">
        <w:rPr>
          <w:rFonts w:ascii="Times New Roman" w:hAnsi="Times New Roman"/>
        </w:rPr>
        <w:t xml:space="preserve">posed of the issue of conceptual </w:t>
      </w:r>
      <w:proofErr w:type="spellStart"/>
      <w:r w:rsidRPr="00EB74F0">
        <w:rPr>
          <w:rFonts w:ascii="Times New Roman" w:hAnsi="Times New Roman"/>
        </w:rPr>
        <w:t>separability</w:t>
      </w:r>
      <w:proofErr w:type="spellEnd"/>
      <w:r w:rsidRPr="00EB74F0">
        <w:rPr>
          <w:rFonts w:ascii="Times New Roman" w:hAnsi="Times New Roman"/>
        </w:rPr>
        <w:t xml:space="preserve"> presently before this court. </w:t>
      </w:r>
    </w:p>
    <w:p w:rsidR="00DD5A73" w:rsidRPr="00EB74F0" w:rsidRDefault="00DD5A73">
      <w:pPr>
        <w:pStyle w:val="FootnoteText"/>
        <w:rPr>
          <w:rFonts w:ascii="Times New Roman" w:hAnsi="Times New Roman"/>
          <w:sz w:val="20"/>
        </w:rPr>
      </w:pPr>
    </w:p>
  </w:footnote>
  <w:footnote w:id="4">
    <w:p w:rsidR="00DD5A73" w:rsidRPr="00EB74F0" w:rsidRDefault="00DD5A73" w:rsidP="00EB74F0">
      <w:pPr>
        <w:widowControl/>
        <w:jc w:val="both"/>
        <w:rPr>
          <w:rFonts w:ascii="Times New Roman" w:hAnsi="Times New Roman"/>
        </w:rPr>
      </w:pPr>
      <w:r w:rsidRPr="00EB74F0">
        <w:rPr>
          <w:rStyle w:val="FootnoteReference"/>
          <w:rFonts w:ascii="Times New Roman" w:hAnsi="Times New Roman"/>
        </w:rPr>
        <w:footnoteRef/>
      </w:r>
      <w:r w:rsidRPr="00EB74F0">
        <w:rPr>
          <w:rFonts w:ascii="Times New Roman" w:hAnsi="Times New Roman"/>
        </w:rPr>
        <w:t xml:space="preserve"> Notably, </w:t>
      </w:r>
      <w:proofErr w:type="gramStart"/>
      <w:r w:rsidRPr="00EB74F0">
        <w:rPr>
          <w:rFonts w:ascii="Times New Roman" w:hAnsi="Times New Roman"/>
        </w:rPr>
        <w:t xml:space="preserve">in  </w:t>
      </w:r>
      <w:r w:rsidRPr="00EB74F0">
        <w:rPr>
          <w:rFonts w:ascii="Times New Roman" w:hAnsi="Times New Roman"/>
          <w:i/>
          <w:iCs/>
        </w:rPr>
        <w:t>Hart</w:t>
      </w:r>
      <w:proofErr w:type="gramEnd"/>
      <w:r w:rsidRPr="00EB74F0">
        <w:rPr>
          <w:rFonts w:ascii="Times New Roman" w:hAnsi="Times New Roman"/>
          <w:i/>
          <w:iCs/>
        </w:rPr>
        <w:t xml:space="preserve"> v. Dan Chase Taxidermy Supply Co</w:t>
      </w:r>
      <w:r w:rsidRPr="00EB74F0">
        <w:rPr>
          <w:rFonts w:ascii="Times New Roman" w:hAnsi="Times New Roman"/>
        </w:rPr>
        <w:t>., 86 F.3d 320 (2d Cir. 1996), the Second Circuit shortly therea</w:t>
      </w:r>
      <w:r w:rsidRPr="00EB74F0">
        <w:rPr>
          <w:rFonts w:ascii="Times New Roman" w:hAnsi="Times New Roman"/>
        </w:rPr>
        <w:t>f</w:t>
      </w:r>
      <w:r w:rsidRPr="00EB74F0">
        <w:rPr>
          <w:rFonts w:ascii="Times New Roman" w:hAnsi="Times New Roman"/>
        </w:rPr>
        <w:t>ter addressed the question whether a fish mannequin was copyrightable. Although the court did not a</w:t>
      </w:r>
      <w:r w:rsidRPr="00EB74F0">
        <w:rPr>
          <w:rFonts w:ascii="Times New Roman" w:hAnsi="Times New Roman"/>
        </w:rPr>
        <w:t>d</w:t>
      </w:r>
      <w:r w:rsidRPr="00EB74F0">
        <w:rPr>
          <w:rFonts w:ascii="Times New Roman" w:hAnsi="Times New Roman"/>
        </w:rPr>
        <w:t>dress specifically the issue before us today, its anal</w:t>
      </w:r>
      <w:r w:rsidRPr="00EB74F0">
        <w:rPr>
          <w:rFonts w:ascii="Times New Roman" w:hAnsi="Times New Roman"/>
        </w:rPr>
        <w:t>y</w:t>
      </w:r>
      <w:r w:rsidRPr="00EB74F0">
        <w:rPr>
          <w:rFonts w:ascii="Times New Roman" w:hAnsi="Times New Roman"/>
        </w:rPr>
        <w:t xml:space="preserve">sis is nevertheless helpful. Referring to its decision in </w:t>
      </w:r>
      <w:r w:rsidRPr="00EB74F0">
        <w:rPr>
          <w:rFonts w:ascii="Times New Roman" w:hAnsi="Times New Roman"/>
          <w:i/>
          <w:iCs/>
        </w:rPr>
        <w:t>Carol Barnhart</w:t>
      </w:r>
      <w:r w:rsidRPr="00EB74F0">
        <w:rPr>
          <w:rFonts w:ascii="Times New Roman" w:hAnsi="Times New Roman"/>
        </w:rPr>
        <w:t>, the Second Circuit posed the question rather simplistically: "Is taxidermy different [for pu</w:t>
      </w:r>
      <w:r w:rsidRPr="00EB74F0">
        <w:rPr>
          <w:rFonts w:ascii="Times New Roman" w:hAnsi="Times New Roman"/>
        </w:rPr>
        <w:t>r</w:t>
      </w:r>
      <w:r w:rsidRPr="00EB74F0">
        <w:rPr>
          <w:rFonts w:ascii="Times New Roman" w:hAnsi="Times New Roman"/>
        </w:rPr>
        <w:t xml:space="preserve">poses of copyright protection]?"  </w:t>
      </w:r>
      <w:proofErr w:type="gramStart"/>
      <w:r w:rsidRPr="00EB74F0">
        <w:rPr>
          <w:rFonts w:ascii="Times New Roman" w:hAnsi="Times New Roman"/>
          <w:i/>
          <w:iCs/>
        </w:rPr>
        <w:t>Id</w:t>
      </w:r>
      <w:r w:rsidRPr="00EB74F0">
        <w:rPr>
          <w:rFonts w:ascii="Times New Roman" w:hAnsi="Times New Roman"/>
        </w:rPr>
        <w:t>. at 321.</w:t>
      </w:r>
      <w:proofErr w:type="gramEnd"/>
      <w:r w:rsidRPr="00EB74F0">
        <w:rPr>
          <w:rFonts w:ascii="Times New Roman" w:hAnsi="Times New Roman"/>
        </w:rPr>
        <w:t xml:space="preserve"> The Second Circuit resolved that it is:</w:t>
      </w:r>
    </w:p>
    <w:p w:rsidR="00DD5A73" w:rsidRPr="00EB74F0" w:rsidRDefault="00DD5A73" w:rsidP="00CF5C16">
      <w:pPr>
        <w:widowControl/>
        <w:ind w:left="600"/>
        <w:jc w:val="both"/>
        <w:rPr>
          <w:rFonts w:ascii="Times New Roman" w:hAnsi="Times New Roman"/>
        </w:rPr>
      </w:pPr>
      <w:r w:rsidRPr="00EB74F0">
        <w:rPr>
          <w:rFonts w:ascii="Times New Roman" w:hAnsi="Times New Roman"/>
        </w:rPr>
        <w:t xml:space="preserve"> </w:t>
      </w:r>
    </w:p>
    <w:p w:rsidR="00DD5A73" w:rsidRPr="00EB74F0" w:rsidRDefault="00DD5A73" w:rsidP="00EB74F0">
      <w:pPr>
        <w:widowControl/>
        <w:ind w:left="720"/>
        <w:jc w:val="both"/>
        <w:rPr>
          <w:rFonts w:ascii="Times New Roman" w:hAnsi="Times New Roman"/>
        </w:rPr>
      </w:pPr>
      <w:r w:rsidRPr="00EB74F0">
        <w:rPr>
          <w:rFonts w:ascii="Times New Roman" w:hAnsi="Times New Roman"/>
        </w:rPr>
        <w:t xml:space="preserve">   We do not agree that </w:t>
      </w:r>
      <w:r w:rsidRPr="00EB74F0">
        <w:rPr>
          <w:rFonts w:ascii="Times New Roman" w:hAnsi="Times New Roman"/>
          <w:i/>
          <w:iCs/>
        </w:rPr>
        <w:t>Barnhart</w:t>
      </w:r>
      <w:r w:rsidRPr="00EB74F0">
        <w:rPr>
          <w:rFonts w:ascii="Times New Roman" w:hAnsi="Times New Roman"/>
        </w:rPr>
        <w:t xml:space="preserve"> mandates a finding that fish mannequins are "useful articles" undeserving of copyright </w:t>
      </w:r>
      <w:proofErr w:type="gramStart"/>
      <w:r w:rsidRPr="00EB74F0">
        <w:rPr>
          <w:rFonts w:ascii="Times New Roman" w:hAnsi="Times New Roman"/>
        </w:rPr>
        <w:t>protection.</w:t>
      </w:r>
      <w:proofErr w:type="gramEnd"/>
      <w:r w:rsidRPr="00EB74F0">
        <w:rPr>
          <w:rFonts w:ascii="Times New Roman" w:hAnsi="Times New Roman"/>
        </w:rPr>
        <w:t xml:space="preserve"> . . . We do not believe that the </w:t>
      </w:r>
      <w:r w:rsidRPr="00EB74F0">
        <w:rPr>
          <w:rFonts w:ascii="Times New Roman" w:hAnsi="Times New Roman"/>
          <w:i/>
          <w:iCs/>
        </w:rPr>
        <w:t>Barnhart</w:t>
      </w:r>
      <w:r w:rsidRPr="00EB74F0">
        <w:rPr>
          <w:rFonts w:ascii="Times New Roman" w:hAnsi="Times New Roman"/>
        </w:rPr>
        <w:t xml:space="preserve"> torsos can be anal</w:t>
      </w:r>
      <w:r w:rsidRPr="00EB74F0">
        <w:rPr>
          <w:rFonts w:ascii="Times New Roman" w:hAnsi="Times New Roman"/>
        </w:rPr>
        <w:t>o</w:t>
      </w:r>
      <w:r w:rsidRPr="00EB74F0">
        <w:rPr>
          <w:rFonts w:ascii="Times New Roman" w:hAnsi="Times New Roman"/>
        </w:rPr>
        <w:t xml:space="preserve">gized to the fish in this case. In </w:t>
      </w:r>
      <w:r w:rsidRPr="00EB74F0">
        <w:rPr>
          <w:rFonts w:ascii="Times New Roman" w:hAnsi="Times New Roman"/>
          <w:i/>
          <w:iCs/>
        </w:rPr>
        <w:t>Barnhart</w:t>
      </w:r>
      <w:r w:rsidRPr="00EB74F0">
        <w:rPr>
          <w:rFonts w:ascii="Times New Roman" w:hAnsi="Times New Roman"/>
        </w:rPr>
        <w:t>, the headless, armless, backless styrene torsos were little more than glorified coat-racks used to display clothing in stores. The torsos were designed to pr</w:t>
      </w:r>
      <w:r w:rsidRPr="00EB74F0">
        <w:rPr>
          <w:rFonts w:ascii="Times New Roman" w:hAnsi="Times New Roman"/>
        </w:rPr>
        <w:t>e</w:t>
      </w:r>
      <w:r w:rsidRPr="00EB74F0">
        <w:rPr>
          <w:rFonts w:ascii="Times New Roman" w:hAnsi="Times New Roman"/>
        </w:rPr>
        <w:t xml:space="preserve">sent the clothing, not their own forms. In taxidermy, by contrast, people look for more than a fish skin; they wish to see a complete "fish." The </w:t>
      </w:r>
      <w:proofErr w:type="gramStart"/>
      <w:r w:rsidRPr="00EB74F0">
        <w:rPr>
          <w:rFonts w:ascii="Times New Roman" w:hAnsi="Times New Roman"/>
        </w:rPr>
        <w:t>superficial characte</w:t>
      </w:r>
      <w:r w:rsidRPr="00EB74F0">
        <w:rPr>
          <w:rFonts w:ascii="Times New Roman" w:hAnsi="Times New Roman"/>
        </w:rPr>
        <w:t>r</w:t>
      </w:r>
      <w:r w:rsidRPr="00EB74F0">
        <w:rPr>
          <w:rFonts w:ascii="Times New Roman" w:hAnsi="Times New Roman"/>
        </w:rPr>
        <w:t>istics of the fish, such as its color and texture, are admittedly conveyed by the skin</w:t>
      </w:r>
      <w:proofErr w:type="gramEnd"/>
      <w:r w:rsidRPr="00EB74F0">
        <w:rPr>
          <w:rFonts w:ascii="Times New Roman" w:hAnsi="Times New Roman"/>
        </w:rPr>
        <w:t>, but the shape, volume, and movement of the animal are depicted by the underlying mannequin. Whether the fish is shown as resting, jum</w:t>
      </w:r>
      <w:r w:rsidRPr="00EB74F0">
        <w:rPr>
          <w:rFonts w:ascii="Times New Roman" w:hAnsi="Times New Roman"/>
        </w:rPr>
        <w:t>p</w:t>
      </w:r>
      <w:r w:rsidRPr="00EB74F0">
        <w:rPr>
          <w:rFonts w:ascii="Times New Roman" w:hAnsi="Times New Roman"/>
        </w:rPr>
        <w:t>ing, wiggling its tail, or preparing to munch on some plankton, is dictated by the mannequin and by its particular form, not by the skin.</w:t>
      </w:r>
    </w:p>
    <w:p w:rsidR="00DD5A73" w:rsidRPr="00EB74F0" w:rsidRDefault="00DD5A73" w:rsidP="00EB74F0">
      <w:pPr>
        <w:widowControl/>
        <w:ind w:left="720" w:firstLine="720"/>
        <w:jc w:val="both"/>
        <w:rPr>
          <w:rFonts w:ascii="Times New Roman" w:hAnsi="Times New Roman"/>
        </w:rPr>
      </w:pPr>
      <w:r w:rsidRPr="00EB74F0">
        <w:rPr>
          <w:rFonts w:ascii="Times New Roman" w:hAnsi="Times New Roman"/>
        </w:rPr>
        <w:t xml:space="preserve">In short, the fish mannequin </w:t>
      </w:r>
      <w:proofErr w:type="gramStart"/>
      <w:r w:rsidRPr="00EB74F0">
        <w:rPr>
          <w:rFonts w:ascii="Times New Roman" w:hAnsi="Times New Roman"/>
        </w:rPr>
        <w:t>is designed to be looked</w:t>
      </w:r>
      <w:proofErr w:type="gramEnd"/>
      <w:r w:rsidRPr="00EB74F0">
        <w:rPr>
          <w:rFonts w:ascii="Times New Roman" w:hAnsi="Times New Roman"/>
        </w:rPr>
        <w:t xml:space="preserve"> at. That the fish mann</w:t>
      </w:r>
      <w:r w:rsidRPr="00EB74F0">
        <w:rPr>
          <w:rFonts w:ascii="Times New Roman" w:hAnsi="Times New Roman"/>
        </w:rPr>
        <w:t>e</w:t>
      </w:r>
      <w:r w:rsidRPr="00EB74F0">
        <w:rPr>
          <w:rFonts w:ascii="Times New Roman" w:hAnsi="Times New Roman"/>
        </w:rPr>
        <w:t xml:space="preserve">quin </w:t>
      </w:r>
      <w:proofErr w:type="gramStart"/>
      <w:r w:rsidRPr="00EB74F0">
        <w:rPr>
          <w:rFonts w:ascii="Times New Roman" w:hAnsi="Times New Roman"/>
        </w:rPr>
        <w:t>is meant to be viewed</w:t>
      </w:r>
      <w:proofErr w:type="gramEnd"/>
      <w:r w:rsidRPr="00EB74F0">
        <w:rPr>
          <w:rFonts w:ascii="Times New Roman" w:hAnsi="Times New Roman"/>
        </w:rPr>
        <w:t xml:space="preserve"> clothed by a fish skin, rather than naked and on its own, makes no difference. The function of the fish form is to portray its own a</w:t>
      </w:r>
      <w:r w:rsidRPr="00EB74F0">
        <w:rPr>
          <w:rFonts w:ascii="Times New Roman" w:hAnsi="Times New Roman"/>
        </w:rPr>
        <w:t>p</w:t>
      </w:r>
      <w:r w:rsidRPr="00EB74F0">
        <w:rPr>
          <w:rFonts w:ascii="Times New Roman" w:hAnsi="Times New Roman"/>
        </w:rPr>
        <w:t xml:space="preserve">pearance, and that fact is enough to bring it within the scope of the Copyright Act. 17 U.S.C. §101; </w:t>
      </w:r>
      <w:proofErr w:type="gramStart"/>
      <w:r w:rsidRPr="00EB74F0">
        <w:rPr>
          <w:rFonts w:ascii="Times New Roman" w:hAnsi="Times New Roman"/>
          <w:i/>
          <w:iCs/>
        </w:rPr>
        <w:t xml:space="preserve">accord </w:t>
      </w:r>
      <w:r w:rsidRPr="00EB74F0">
        <w:rPr>
          <w:rFonts w:ascii="Times New Roman" w:hAnsi="Times New Roman"/>
        </w:rPr>
        <w:t xml:space="preserve"> </w:t>
      </w:r>
      <w:r w:rsidRPr="00EB74F0">
        <w:rPr>
          <w:rFonts w:ascii="Times New Roman" w:hAnsi="Times New Roman"/>
          <w:i/>
          <w:iCs/>
        </w:rPr>
        <w:t>Superior</w:t>
      </w:r>
      <w:proofErr w:type="gramEnd"/>
      <w:r w:rsidRPr="00EB74F0">
        <w:rPr>
          <w:rFonts w:ascii="Times New Roman" w:hAnsi="Times New Roman"/>
          <w:i/>
          <w:iCs/>
        </w:rPr>
        <w:t xml:space="preserve"> Form Builders v. Dan Chase Taxidermy Supply Co.</w:t>
      </w:r>
      <w:r w:rsidRPr="00EB74F0">
        <w:rPr>
          <w:rFonts w:ascii="Times New Roman" w:hAnsi="Times New Roman"/>
        </w:rPr>
        <w:t>, 74 F.3d 488 (4th Cir. 1996) (di</w:t>
      </w:r>
      <w:r w:rsidRPr="00EB74F0">
        <w:rPr>
          <w:rFonts w:ascii="Times New Roman" w:hAnsi="Times New Roman"/>
        </w:rPr>
        <w:t>s</w:t>
      </w:r>
      <w:r w:rsidRPr="00EB74F0">
        <w:rPr>
          <w:rFonts w:ascii="Times New Roman" w:hAnsi="Times New Roman"/>
        </w:rPr>
        <w:t xml:space="preserve">tinguishing </w:t>
      </w:r>
      <w:r w:rsidRPr="00EB74F0">
        <w:rPr>
          <w:rFonts w:ascii="Times New Roman" w:hAnsi="Times New Roman"/>
          <w:i/>
          <w:iCs/>
        </w:rPr>
        <w:t>Barnhart</w:t>
      </w:r>
      <w:r w:rsidRPr="00EB74F0">
        <w:rPr>
          <w:rFonts w:ascii="Times New Roman" w:hAnsi="Times New Roman"/>
        </w:rPr>
        <w:t xml:space="preserve"> and holding that mammal taxidermy mannequins are "sculptural works" rather than "us</w:t>
      </w:r>
      <w:r w:rsidRPr="00EB74F0">
        <w:rPr>
          <w:rFonts w:ascii="Times New Roman" w:hAnsi="Times New Roman"/>
        </w:rPr>
        <w:t>e</w:t>
      </w:r>
      <w:r w:rsidRPr="00EB74F0">
        <w:rPr>
          <w:rFonts w:ascii="Times New Roman" w:hAnsi="Times New Roman"/>
        </w:rPr>
        <w:t xml:space="preserve">ful articles" because their utilitarian aspects serve "merely to portray the appearance" of the animal). . . . </w:t>
      </w:r>
    </w:p>
    <w:p w:rsidR="00DD5A73" w:rsidRPr="00EB74F0" w:rsidRDefault="00DD5A73" w:rsidP="00EB74F0">
      <w:pPr>
        <w:widowControl/>
        <w:ind w:left="720" w:firstLine="720"/>
        <w:jc w:val="both"/>
        <w:rPr>
          <w:rFonts w:ascii="Times New Roman" w:hAnsi="Times New Roman"/>
        </w:rPr>
      </w:pPr>
      <w:r w:rsidRPr="00EB74F0">
        <w:rPr>
          <w:rFonts w:ascii="Times New Roman" w:hAnsi="Times New Roman"/>
        </w:rPr>
        <w:t>We conclude that fish mannequins even if considered "useful articles," are useful insofar as they "po</w:t>
      </w:r>
      <w:r w:rsidRPr="00EB74F0">
        <w:rPr>
          <w:rFonts w:ascii="Times New Roman" w:hAnsi="Times New Roman"/>
        </w:rPr>
        <w:t>r</w:t>
      </w:r>
      <w:r w:rsidRPr="00EB74F0">
        <w:rPr>
          <w:rFonts w:ascii="Times New Roman" w:hAnsi="Times New Roman"/>
        </w:rPr>
        <w:t xml:space="preserve">tray their appearance." </w:t>
      </w:r>
      <w:proofErr w:type="gramStart"/>
      <w:r w:rsidRPr="00EB74F0">
        <w:rPr>
          <w:rFonts w:ascii="Times New Roman" w:hAnsi="Times New Roman"/>
        </w:rPr>
        <w:t>17 U.S.C. §101.</w:t>
      </w:r>
      <w:proofErr w:type="gramEnd"/>
      <w:r w:rsidRPr="00EB74F0">
        <w:rPr>
          <w:rFonts w:ascii="Times New Roman" w:hAnsi="Times New Roman"/>
        </w:rPr>
        <w:t xml:space="preserve"> That makes them copyrightable.</w:t>
      </w:r>
    </w:p>
    <w:p w:rsidR="00DD5A73" w:rsidRPr="00EB74F0" w:rsidRDefault="00DD5A73" w:rsidP="00CF5C16">
      <w:pPr>
        <w:widowControl/>
        <w:ind w:left="600"/>
        <w:jc w:val="both"/>
        <w:rPr>
          <w:rFonts w:ascii="Times New Roman" w:hAnsi="Times New Roman"/>
        </w:rPr>
      </w:pPr>
      <w:r w:rsidRPr="00EB74F0">
        <w:rPr>
          <w:rFonts w:ascii="Times New Roman" w:hAnsi="Times New Roman"/>
        </w:rPr>
        <w:t xml:space="preserve"> </w:t>
      </w:r>
    </w:p>
    <w:p w:rsidR="00DD5A73" w:rsidRPr="00EB74F0" w:rsidRDefault="00DD5A73" w:rsidP="00EB74F0">
      <w:pPr>
        <w:widowControl/>
        <w:jc w:val="both"/>
        <w:rPr>
          <w:rFonts w:ascii="Times New Roman" w:hAnsi="Times New Roman"/>
        </w:rPr>
      </w:pPr>
      <w:r w:rsidRPr="00EB74F0">
        <w:rPr>
          <w:rFonts w:ascii="Times New Roman" w:hAnsi="Times New Roman"/>
        </w:rPr>
        <w:t xml:space="preserve"> </w:t>
      </w:r>
      <w:proofErr w:type="gramStart"/>
      <w:r w:rsidRPr="00EB74F0">
        <w:rPr>
          <w:rFonts w:ascii="Times New Roman" w:hAnsi="Times New Roman"/>
          <w:i/>
          <w:iCs/>
        </w:rPr>
        <w:t>Id.</w:t>
      </w:r>
      <w:r w:rsidRPr="00EB74F0">
        <w:rPr>
          <w:rFonts w:ascii="Times New Roman" w:hAnsi="Times New Roman"/>
        </w:rPr>
        <w:t xml:space="preserve"> at 323 (internal citation omitted).</w:t>
      </w:r>
      <w:proofErr w:type="gramEnd"/>
      <w:r w:rsidRPr="00EB74F0">
        <w:rPr>
          <w:rFonts w:ascii="Times New Roman" w:hAnsi="Times New Roman"/>
        </w:rPr>
        <w:t xml:space="preserve"> Thus, the Second Circuit distinguished fish mannequins from human ma</w:t>
      </w:r>
      <w:r w:rsidRPr="00EB74F0">
        <w:rPr>
          <w:rFonts w:ascii="Times New Roman" w:hAnsi="Times New Roman"/>
        </w:rPr>
        <w:t>n</w:t>
      </w:r>
      <w:r w:rsidRPr="00EB74F0">
        <w:rPr>
          <w:rFonts w:ascii="Times New Roman" w:hAnsi="Times New Roman"/>
        </w:rPr>
        <w:t>nequins; however, it did so on the basis that the fish mannequins were not "useful articles" as that term is d</w:t>
      </w:r>
      <w:r w:rsidRPr="00EB74F0">
        <w:rPr>
          <w:rFonts w:ascii="Times New Roman" w:hAnsi="Times New Roman"/>
        </w:rPr>
        <w:t>e</w:t>
      </w:r>
      <w:r w:rsidRPr="00EB74F0">
        <w:rPr>
          <w:rFonts w:ascii="Times New Roman" w:hAnsi="Times New Roman"/>
        </w:rPr>
        <w:t>fined in §101, not on the basis that, although useful, the artistic aspects were physically or conceptually separ</w:t>
      </w:r>
      <w:r w:rsidRPr="00EB74F0">
        <w:rPr>
          <w:rFonts w:ascii="Times New Roman" w:hAnsi="Times New Roman"/>
        </w:rPr>
        <w:t>a</w:t>
      </w:r>
      <w:r w:rsidRPr="00EB74F0">
        <w:rPr>
          <w:rFonts w:ascii="Times New Roman" w:hAnsi="Times New Roman"/>
        </w:rPr>
        <w:t xml:space="preserve">ble from the useful aspects of the article. </w:t>
      </w:r>
    </w:p>
    <w:p w:rsidR="00DD5A73" w:rsidRPr="00EB74F0" w:rsidRDefault="00DD5A73">
      <w:pPr>
        <w:pStyle w:val="FootnoteText"/>
        <w:rPr>
          <w:rFonts w:ascii="Times New Roman" w:hAnsi="Times New Roman"/>
          <w:sz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73" w:rsidRDefault="00DD5A7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37ED4"/>
    <w:rsid w:val="00233736"/>
    <w:rsid w:val="004170AF"/>
    <w:rsid w:val="0055786C"/>
    <w:rsid w:val="00A44BE1"/>
    <w:rsid w:val="00AE2EA4"/>
    <w:rsid w:val="00B37ED4"/>
    <w:rsid w:val="00CF5C16"/>
    <w:rsid w:val="00DA590D"/>
    <w:rsid w:val="00DD5A73"/>
    <w:rsid w:val="00EB74F0"/>
    <w:rsid w:val="00FC2C7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AE2EA4"/>
    <w:rPr>
      <w:sz w:val="24"/>
      <w:szCs w:val="24"/>
    </w:rPr>
  </w:style>
  <w:style w:type="character" w:customStyle="1" w:styleId="FootnoteTextChar">
    <w:name w:val="Footnote Text Char"/>
    <w:basedOn w:val="DefaultParagraphFont"/>
    <w:link w:val="FootnoteText"/>
    <w:uiPriority w:val="99"/>
    <w:semiHidden/>
    <w:rsid w:val="00AE2EA4"/>
    <w:rPr>
      <w:rFonts w:ascii="Courier" w:hAnsi="Courier"/>
      <w:sz w:val="24"/>
      <w:szCs w:val="24"/>
    </w:rPr>
  </w:style>
  <w:style w:type="character" w:styleId="FootnoteReference">
    <w:name w:val="footnote reference"/>
    <w:basedOn w:val="DefaultParagraphFont"/>
    <w:uiPriority w:val="99"/>
    <w:semiHidden/>
    <w:unhideWhenUsed/>
    <w:rsid w:val="00AE2EA4"/>
    <w:rPr>
      <w:vertAlign w:val="superscript"/>
    </w:rPr>
  </w:style>
  <w:style w:type="paragraph" w:styleId="Footer">
    <w:name w:val="footer"/>
    <w:basedOn w:val="Normal"/>
    <w:link w:val="FooterChar"/>
    <w:uiPriority w:val="99"/>
    <w:semiHidden/>
    <w:unhideWhenUsed/>
    <w:rsid w:val="0055786C"/>
    <w:pPr>
      <w:tabs>
        <w:tab w:val="center" w:pos="4320"/>
        <w:tab w:val="right" w:pos="8640"/>
      </w:tabs>
    </w:pPr>
  </w:style>
  <w:style w:type="character" w:customStyle="1" w:styleId="FooterChar">
    <w:name w:val="Footer Char"/>
    <w:basedOn w:val="DefaultParagraphFont"/>
    <w:link w:val="Footer"/>
    <w:uiPriority w:val="99"/>
    <w:semiHidden/>
    <w:rsid w:val="0055786C"/>
    <w:rPr>
      <w:rFonts w:ascii="Courier" w:hAnsi="Courier"/>
    </w:rPr>
  </w:style>
  <w:style w:type="character" w:styleId="PageNumber">
    <w:name w:val="page number"/>
    <w:basedOn w:val="DefaultParagraphFont"/>
    <w:uiPriority w:val="99"/>
    <w:semiHidden/>
    <w:unhideWhenUsed/>
    <w:rsid w:val="0055786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8759</Words>
  <Characters>49928</Characters>
  <Application>Microsoft Macintosh Word</Application>
  <DocSecurity>0</DocSecurity>
  <Lines>416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6</cp:revision>
  <dcterms:created xsi:type="dcterms:W3CDTF">2010-09-03T18:37:00Z</dcterms:created>
  <dcterms:modified xsi:type="dcterms:W3CDTF">2010-09-03T19:11:00Z</dcterms:modified>
</cp:coreProperties>
</file>