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B8" w:rsidRPr="00046D53" w:rsidRDefault="00BA5207">
      <w:pPr>
        <w:widowControl/>
        <w:ind w:left="1200" w:right="1200"/>
        <w:jc w:val="center"/>
        <w:rPr>
          <w:rFonts w:ascii="Times New Roman" w:hAnsi="Times New Roman"/>
          <w:b/>
          <w:bCs/>
          <w:sz w:val="24"/>
        </w:rPr>
      </w:pPr>
      <w:proofErr w:type="gramStart"/>
      <w:r w:rsidRPr="00046D53">
        <w:rPr>
          <w:rFonts w:ascii="Times New Roman" w:hAnsi="Times New Roman"/>
          <w:b/>
          <w:bCs/>
          <w:sz w:val="24"/>
        </w:rPr>
        <w:t>STEWART ET AL. v. ABEND, DBA AUTHORS RESEARCH CO.</w:t>
      </w:r>
      <w:proofErr w:type="gramEnd"/>
    </w:p>
    <w:p w:rsidR="000361DC" w:rsidRDefault="000361DC">
      <w:pPr>
        <w:widowControl/>
        <w:ind w:left="1200" w:right="1200"/>
        <w:jc w:val="center"/>
        <w:rPr>
          <w:rFonts w:ascii="Times New Roman" w:hAnsi="Times New Roman"/>
          <w:b/>
          <w:bCs/>
          <w:sz w:val="24"/>
        </w:rPr>
      </w:pPr>
    </w:p>
    <w:p w:rsidR="000361DC" w:rsidRDefault="00BA5207">
      <w:pPr>
        <w:widowControl/>
        <w:ind w:left="1200" w:right="1200"/>
        <w:jc w:val="center"/>
        <w:rPr>
          <w:rFonts w:ascii="Times New Roman" w:hAnsi="Times New Roman"/>
          <w:b/>
          <w:bCs/>
          <w:sz w:val="24"/>
        </w:rPr>
      </w:pPr>
      <w:r w:rsidRPr="00046D53">
        <w:rPr>
          <w:rFonts w:ascii="Times New Roman" w:hAnsi="Times New Roman"/>
          <w:b/>
          <w:bCs/>
          <w:sz w:val="24"/>
        </w:rPr>
        <w:t>495 U.S. 207</w:t>
      </w:r>
      <w:r w:rsidR="000361DC">
        <w:rPr>
          <w:rFonts w:ascii="Times New Roman" w:hAnsi="Times New Roman"/>
          <w:b/>
          <w:bCs/>
          <w:sz w:val="24"/>
        </w:rPr>
        <w:t xml:space="preserve"> (1990)</w:t>
      </w:r>
    </w:p>
    <w:p w:rsidR="00616EB8" w:rsidRPr="00046D53" w:rsidRDefault="00616EB8">
      <w:pPr>
        <w:widowControl/>
        <w:rPr>
          <w:rFonts w:ascii="Times New Roman" w:hAnsi="Times New Roman"/>
          <w:b/>
          <w:bCs/>
          <w:sz w:val="24"/>
        </w:rPr>
      </w:pP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JUSTICE O'CONNOR delivered the opinion of the Court.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The author of a pre-existing work may assign to a</w:t>
      </w:r>
      <w:r w:rsidRPr="00046D53">
        <w:rPr>
          <w:rFonts w:ascii="Times New Roman" w:hAnsi="Times New Roman"/>
          <w:sz w:val="24"/>
        </w:rPr>
        <w:t>n</w:t>
      </w:r>
      <w:r w:rsidRPr="00046D53">
        <w:rPr>
          <w:rFonts w:ascii="Times New Roman" w:hAnsi="Times New Roman"/>
          <w:sz w:val="24"/>
        </w:rPr>
        <w:t>other the right to use it in a derivative work.  In this case the author of a pre-existing work agreed to assign the rights in his renewal copyright term to the owner of a derivative work, but died before the commencement of the renewal period.  The question presented is whether the owner of the derivative work infringed the rights of the su</w:t>
      </w:r>
      <w:r w:rsidRPr="00046D53">
        <w:rPr>
          <w:rFonts w:ascii="Times New Roman" w:hAnsi="Times New Roman"/>
          <w:sz w:val="24"/>
        </w:rPr>
        <w:t>c</w:t>
      </w:r>
      <w:r w:rsidRPr="00046D53">
        <w:rPr>
          <w:rFonts w:ascii="Times New Roman" w:hAnsi="Times New Roman"/>
          <w:sz w:val="24"/>
        </w:rPr>
        <w:t>cessor owner of the pre-existing work by continued distrib</w:t>
      </w:r>
      <w:r w:rsidRPr="00046D53">
        <w:rPr>
          <w:rFonts w:ascii="Times New Roman" w:hAnsi="Times New Roman"/>
          <w:sz w:val="24"/>
        </w:rPr>
        <w:t>u</w:t>
      </w:r>
      <w:r w:rsidRPr="00046D53">
        <w:rPr>
          <w:rFonts w:ascii="Times New Roman" w:hAnsi="Times New Roman"/>
          <w:sz w:val="24"/>
        </w:rPr>
        <w:t xml:space="preserve">tion and publication of the derivative work during the renewal term of the pre-existing work. </w:t>
      </w:r>
    </w:p>
    <w:p w:rsidR="00616EB8" w:rsidRPr="00046D53" w:rsidRDefault="00BA5207" w:rsidP="000361DC">
      <w:pPr>
        <w:widowControl/>
        <w:spacing w:before="120"/>
        <w:ind w:firstLine="360"/>
        <w:jc w:val="center"/>
        <w:rPr>
          <w:rFonts w:ascii="Times New Roman" w:hAnsi="Times New Roman"/>
          <w:sz w:val="24"/>
        </w:rPr>
      </w:pPr>
      <w:r w:rsidRPr="00046D53">
        <w:rPr>
          <w:rFonts w:ascii="Times New Roman" w:hAnsi="Times New Roman"/>
          <w:sz w:val="24"/>
        </w:rPr>
        <w:t>I</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Cornell </w:t>
      </w:r>
      <w:proofErr w:type="spellStart"/>
      <w:r w:rsidRPr="00046D53">
        <w:rPr>
          <w:rFonts w:ascii="Times New Roman" w:hAnsi="Times New Roman"/>
          <w:sz w:val="24"/>
        </w:rPr>
        <w:t>Woolrich</w:t>
      </w:r>
      <w:proofErr w:type="spellEnd"/>
      <w:r w:rsidRPr="00046D53">
        <w:rPr>
          <w:rFonts w:ascii="Times New Roman" w:hAnsi="Times New Roman"/>
          <w:sz w:val="24"/>
        </w:rPr>
        <w:t xml:space="preserve"> authored the story "It Had to Be Murder," which was first published in Febr</w:t>
      </w:r>
      <w:r w:rsidRPr="00046D53">
        <w:rPr>
          <w:rFonts w:ascii="Times New Roman" w:hAnsi="Times New Roman"/>
          <w:sz w:val="24"/>
        </w:rPr>
        <w:t>u</w:t>
      </w:r>
      <w:r w:rsidRPr="00046D53">
        <w:rPr>
          <w:rFonts w:ascii="Times New Roman" w:hAnsi="Times New Roman"/>
          <w:sz w:val="24"/>
        </w:rPr>
        <w:t>ary 1942 in Dime Detective Magazine.  The magazine's publisher, Popular Publications, Inc., o</w:t>
      </w:r>
      <w:r w:rsidRPr="00046D53">
        <w:rPr>
          <w:rFonts w:ascii="Times New Roman" w:hAnsi="Times New Roman"/>
          <w:sz w:val="24"/>
        </w:rPr>
        <w:t>b</w:t>
      </w:r>
      <w:r w:rsidRPr="00046D53">
        <w:rPr>
          <w:rFonts w:ascii="Times New Roman" w:hAnsi="Times New Roman"/>
          <w:sz w:val="24"/>
        </w:rPr>
        <w:t xml:space="preserve">tained the rights to magazine publication of the story and </w:t>
      </w:r>
      <w:proofErr w:type="spellStart"/>
      <w:r w:rsidRPr="00046D53">
        <w:rPr>
          <w:rFonts w:ascii="Times New Roman" w:hAnsi="Times New Roman"/>
          <w:sz w:val="24"/>
        </w:rPr>
        <w:t>Woolrich</w:t>
      </w:r>
      <w:proofErr w:type="spellEnd"/>
      <w:r w:rsidRPr="00046D53">
        <w:rPr>
          <w:rFonts w:ascii="Times New Roman" w:hAnsi="Times New Roman"/>
          <w:sz w:val="24"/>
        </w:rPr>
        <w:t xml:space="preserve"> retained all other rights.  Pop</w:t>
      </w:r>
      <w:r w:rsidRPr="00046D53">
        <w:rPr>
          <w:rFonts w:ascii="Times New Roman" w:hAnsi="Times New Roman"/>
          <w:sz w:val="24"/>
        </w:rPr>
        <w:t>u</w:t>
      </w:r>
      <w:r w:rsidRPr="00046D53">
        <w:rPr>
          <w:rFonts w:ascii="Times New Roman" w:hAnsi="Times New Roman"/>
          <w:sz w:val="24"/>
        </w:rPr>
        <w:t xml:space="preserve">lar Publications obtained a blanket copyright for the issue of Dime Detective Magazine in which "It Had to Be Murder" was published.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 [*212]  The Copyright Act of 1909 (1909 Act), 35 Stat. 1075, </w:t>
      </w:r>
      <w:proofErr w:type="gramStart"/>
      <w:r w:rsidRPr="00046D53">
        <w:rPr>
          <w:rFonts w:ascii="Times New Roman" w:hAnsi="Times New Roman"/>
          <w:sz w:val="24"/>
        </w:rPr>
        <w:t xml:space="preserve">17 U.S.C. </w:t>
      </w:r>
      <w:r w:rsidR="000361DC">
        <w:rPr>
          <w:rFonts w:ascii="Times New Roman" w:hAnsi="Times New Roman"/>
          <w:sz w:val="24"/>
        </w:rPr>
        <w:t>§</w:t>
      </w:r>
      <w:r w:rsidRPr="00046D53">
        <w:rPr>
          <w:rFonts w:ascii="Times New Roman" w:hAnsi="Times New Roman"/>
          <w:sz w:val="24"/>
        </w:rPr>
        <w:t>1 et seq. (1976 ed.),</w:t>
      </w:r>
      <w:proofErr w:type="gramEnd"/>
      <w:r w:rsidRPr="00046D53">
        <w:rPr>
          <w:rFonts w:ascii="Times New Roman" w:hAnsi="Times New Roman"/>
          <w:sz w:val="24"/>
        </w:rPr>
        <w:t xml:space="preserve"> provided authors a 28-year initial term of copyright protection plus a 28-year renewal term. See 17 U.S.C. </w:t>
      </w:r>
      <w:r w:rsidR="000361DC">
        <w:rPr>
          <w:rFonts w:ascii="Times New Roman" w:hAnsi="Times New Roman"/>
          <w:sz w:val="24"/>
        </w:rPr>
        <w:t>§</w:t>
      </w:r>
      <w:r w:rsidRPr="00046D53">
        <w:rPr>
          <w:rFonts w:ascii="Times New Roman" w:hAnsi="Times New Roman"/>
          <w:sz w:val="24"/>
        </w:rPr>
        <w:t xml:space="preserve">24 (1976 ed.).  In 1945, </w:t>
      </w:r>
      <w:proofErr w:type="spellStart"/>
      <w:r w:rsidRPr="00046D53">
        <w:rPr>
          <w:rFonts w:ascii="Times New Roman" w:hAnsi="Times New Roman"/>
          <w:sz w:val="24"/>
        </w:rPr>
        <w:t>Woolrich</w:t>
      </w:r>
      <w:proofErr w:type="spellEnd"/>
      <w:r w:rsidRPr="00046D53">
        <w:rPr>
          <w:rFonts w:ascii="Times New Roman" w:hAnsi="Times New Roman"/>
          <w:sz w:val="24"/>
        </w:rPr>
        <w:t xml:space="preserve"> agreed to assign the rights to make motion picture ve</w:t>
      </w:r>
      <w:r w:rsidRPr="00046D53">
        <w:rPr>
          <w:rFonts w:ascii="Times New Roman" w:hAnsi="Times New Roman"/>
          <w:sz w:val="24"/>
        </w:rPr>
        <w:t>r</w:t>
      </w:r>
      <w:r w:rsidRPr="00046D53">
        <w:rPr>
          <w:rFonts w:ascii="Times New Roman" w:hAnsi="Times New Roman"/>
          <w:sz w:val="24"/>
        </w:rPr>
        <w:t>sions of six of his stories, including "It Had to Be Murder," to B</w:t>
      </w:r>
      <w:r w:rsidR="000361DC">
        <w:rPr>
          <w:rFonts w:ascii="Times New Roman" w:hAnsi="Times New Roman"/>
          <w:sz w:val="24"/>
        </w:rPr>
        <w:t>. G. De Sylva Productions for $</w:t>
      </w:r>
      <w:r w:rsidRPr="00046D53">
        <w:rPr>
          <w:rFonts w:ascii="Times New Roman" w:hAnsi="Times New Roman"/>
          <w:sz w:val="24"/>
        </w:rPr>
        <w:t xml:space="preserve">9,250.  He also agreed to renew the copyrights in the stories at the appropriate time and to assign the same motion picture rights to De Sylva Productions for the 28-year renewal term. In 1953, actor Jimmy Stewart and director Alfred Hitchcock formed a production company, Patron, Inc., which obtained the motion picture rights in "It Had to Be Murder" from De Sylva's successors in interest for $ 10,000. </w:t>
      </w:r>
    </w:p>
    <w:p w:rsidR="00616EB8" w:rsidRPr="00046D53" w:rsidRDefault="000361DC" w:rsidP="000361DC">
      <w:pPr>
        <w:widowControl/>
        <w:spacing w:before="120"/>
        <w:ind w:firstLine="360"/>
        <w:jc w:val="both"/>
        <w:rPr>
          <w:rFonts w:ascii="Times New Roman" w:hAnsi="Times New Roman"/>
          <w:sz w:val="24"/>
        </w:rPr>
      </w:pPr>
      <w:r>
        <w:rPr>
          <w:rFonts w:ascii="Times New Roman" w:hAnsi="Times New Roman"/>
          <w:sz w:val="24"/>
        </w:rPr>
        <w:t xml:space="preserve">In 1954, Patron, </w:t>
      </w:r>
      <w:r w:rsidR="00BA5207" w:rsidRPr="00046D53">
        <w:rPr>
          <w:rFonts w:ascii="Times New Roman" w:hAnsi="Times New Roman"/>
          <w:sz w:val="24"/>
        </w:rPr>
        <w:t xml:space="preserve">Inc., along with Paramount Pictures, produced and distributed "Rear Window," the motion picture version of </w:t>
      </w:r>
      <w:proofErr w:type="spellStart"/>
      <w:r w:rsidR="00BA5207" w:rsidRPr="00046D53">
        <w:rPr>
          <w:rFonts w:ascii="Times New Roman" w:hAnsi="Times New Roman"/>
          <w:sz w:val="24"/>
        </w:rPr>
        <w:t>Woolrich's</w:t>
      </w:r>
      <w:proofErr w:type="spellEnd"/>
      <w:r w:rsidR="00BA5207" w:rsidRPr="00046D53">
        <w:rPr>
          <w:rFonts w:ascii="Times New Roman" w:hAnsi="Times New Roman"/>
          <w:sz w:val="24"/>
        </w:rPr>
        <w:t xml:space="preserve"> story "It Had to Be Murder." </w:t>
      </w:r>
      <w:proofErr w:type="spellStart"/>
      <w:r w:rsidR="00BA5207" w:rsidRPr="00046D53">
        <w:rPr>
          <w:rFonts w:ascii="Times New Roman" w:hAnsi="Times New Roman"/>
          <w:sz w:val="24"/>
        </w:rPr>
        <w:t>Woolrich</w:t>
      </w:r>
      <w:proofErr w:type="spellEnd"/>
      <w:r w:rsidR="00BA5207" w:rsidRPr="00046D53">
        <w:rPr>
          <w:rFonts w:ascii="Times New Roman" w:hAnsi="Times New Roman"/>
          <w:sz w:val="24"/>
        </w:rPr>
        <w:t xml:space="preserve"> died in 1968 before he could obtain the rights in the r</w:t>
      </w:r>
      <w:r w:rsidR="00BA5207" w:rsidRPr="00046D53">
        <w:rPr>
          <w:rFonts w:ascii="Times New Roman" w:hAnsi="Times New Roman"/>
          <w:sz w:val="24"/>
        </w:rPr>
        <w:t>e</w:t>
      </w:r>
      <w:r w:rsidR="00BA5207" w:rsidRPr="00046D53">
        <w:rPr>
          <w:rFonts w:ascii="Times New Roman" w:hAnsi="Times New Roman"/>
          <w:sz w:val="24"/>
        </w:rPr>
        <w:t>newal term for petitioners as promised and without a surviving spouse or child.  H</w:t>
      </w:r>
      <w:r>
        <w:rPr>
          <w:rFonts w:ascii="Times New Roman" w:hAnsi="Times New Roman"/>
          <w:sz w:val="24"/>
        </w:rPr>
        <w:t xml:space="preserve">e left his property to a trust </w:t>
      </w:r>
      <w:r w:rsidR="00BA5207" w:rsidRPr="00046D53">
        <w:rPr>
          <w:rFonts w:ascii="Times New Roman" w:hAnsi="Times New Roman"/>
          <w:sz w:val="24"/>
        </w:rPr>
        <w:t>administered by his executor, Chase Ma</w:t>
      </w:r>
      <w:r w:rsidR="00BA5207" w:rsidRPr="00046D53">
        <w:rPr>
          <w:rFonts w:ascii="Times New Roman" w:hAnsi="Times New Roman"/>
          <w:sz w:val="24"/>
        </w:rPr>
        <w:t>n</w:t>
      </w:r>
      <w:r w:rsidR="00BA5207" w:rsidRPr="00046D53">
        <w:rPr>
          <w:rFonts w:ascii="Times New Roman" w:hAnsi="Times New Roman"/>
          <w:sz w:val="24"/>
        </w:rPr>
        <w:t>hattan Bank, for the benefit of Columbia University.  On December 29, 1969, Chase Manhattan Bank r</w:t>
      </w:r>
      <w:r w:rsidR="00BA5207" w:rsidRPr="00046D53">
        <w:rPr>
          <w:rFonts w:ascii="Times New Roman" w:hAnsi="Times New Roman"/>
          <w:sz w:val="24"/>
        </w:rPr>
        <w:t>e</w:t>
      </w:r>
      <w:r w:rsidR="00BA5207" w:rsidRPr="00046D53">
        <w:rPr>
          <w:rFonts w:ascii="Times New Roman" w:hAnsi="Times New Roman"/>
          <w:sz w:val="24"/>
        </w:rPr>
        <w:t xml:space="preserve">newed the copyright in the "It Had to Be Murder" story pursuant to 17 U.S.C. </w:t>
      </w:r>
      <w:r>
        <w:rPr>
          <w:rFonts w:ascii="Times New Roman" w:hAnsi="Times New Roman"/>
          <w:sz w:val="24"/>
        </w:rPr>
        <w:t>§</w:t>
      </w:r>
      <w:r w:rsidR="00BA5207" w:rsidRPr="00046D53">
        <w:rPr>
          <w:rFonts w:ascii="Times New Roman" w:hAnsi="Times New Roman"/>
          <w:sz w:val="24"/>
        </w:rPr>
        <w:t>24 (1976 ed.).  Chase Manhattan assigned the renewal r</w:t>
      </w:r>
      <w:r>
        <w:rPr>
          <w:rFonts w:ascii="Times New Roman" w:hAnsi="Times New Roman"/>
          <w:sz w:val="24"/>
        </w:rPr>
        <w:t xml:space="preserve">ights to respondent </w:t>
      </w:r>
      <w:proofErr w:type="spellStart"/>
      <w:r>
        <w:rPr>
          <w:rFonts w:ascii="Times New Roman" w:hAnsi="Times New Roman"/>
          <w:sz w:val="24"/>
        </w:rPr>
        <w:t>Abend</w:t>
      </w:r>
      <w:proofErr w:type="spellEnd"/>
      <w:r>
        <w:rPr>
          <w:rFonts w:ascii="Times New Roman" w:hAnsi="Times New Roman"/>
          <w:sz w:val="24"/>
        </w:rPr>
        <w:t xml:space="preserve"> for $</w:t>
      </w:r>
      <w:r w:rsidR="00BA5207" w:rsidRPr="00046D53">
        <w:rPr>
          <w:rFonts w:ascii="Times New Roman" w:hAnsi="Times New Roman"/>
          <w:sz w:val="24"/>
        </w:rPr>
        <w:t>650 plus 10% of all pr</w:t>
      </w:r>
      <w:r w:rsidR="00BA5207" w:rsidRPr="00046D53">
        <w:rPr>
          <w:rFonts w:ascii="Times New Roman" w:hAnsi="Times New Roman"/>
          <w:sz w:val="24"/>
        </w:rPr>
        <w:t>o</w:t>
      </w:r>
      <w:r w:rsidR="00BA5207" w:rsidRPr="00046D53">
        <w:rPr>
          <w:rFonts w:ascii="Times New Roman" w:hAnsi="Times New Roman"/>
          <w:sz w:val="24"/>
        </w:rPr>
        <w:t xml:space="preserve">ceeds from exploitation of the story.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"Rear Window" was broadcast on the ABC television network in 1971.  Respondent then not</w:t>
      </w:r>
      <w:r w:rsidRPr="00046D53">
        <w:rPr>
          <w:rFonts w:ascii="Times New Roman" w:hAnsi="Times New Roman"/>
          <w:sz w:val="24"/>
        </w:rPr>
        <w:t>i</w:t>
      </w:r>
      <w:r w:rsidRPr="00046D53">
        <w:rPr>
          <w:rFonts w:ascii="Times New Roman" w:hAnsi="Times New Roman"/>
          <w:sz w:val="24"/>
        </w:rPr>
        <w:t xml:space="preserve">fied petitioners Hitchcock (now represented by </w:t>
      </w:r>
      <w:proofErr w:type="spellStart"/>
      <w:r w:rsidRPr="00046D53">
        <w:rPr>
          <w:rFonts w:ascii="Times New Roman" w:hAnsi="Times New Roman"/>
          <w:sz w:val="24"/>
        </w:rPr>
        <w:t>cotrustees</w:t>
      </w:r>
      <w:proofErr w:type="spellEnd"/>
      <w:r w:rsidRPr="00046D53">
        <w:rPr>
          <w:rFonts w:ascii="Times New Roman" w:hAnsi="Times New Roman"/>
          <w:sz w:val="24"/>
        </w:rPr>
        <w:t xml:space="preserve"> of his will), Stewart, and MCA Inc., the owners of the "Rear</w:t>
      </w:r>
      <w:r w:rsidR="000361DC">
        <w:rPr>
          <w:rFonts w:ascii="Times New Roman" w:hAnsi="Times New Roman"/>
          <w:sz w:val="24"/>
        </w:rPr>
        <w:t xml:space="preserve"> </w:t>
      </w:r>
      <w:r w:rsidRPr="00046D53">
        <w:rPr>
          <w:rFonts w:ascii="Times New Roman" w:hAnsi="Times New Roman"/>
          <w:sz w:val="24"/>
        </w:rPr>
        <w:t>Wi</w:t>
      </w:r>
      <w:r w:rsidRPr="00046D53">
        <w:rPr>
          <w:rFonts w:ascii="Times New Roman" w:hAnsi="Times New Roman"/>
          <w:sz w:val="24"/>
        </w:rPr>
        <w:t>n</w:t>
      </w:r>
      <w:r w:rsidRPr="00046D53">
        <w:rPr>
          <w:rFonts w:ascii="Times New Roman" w:hAnsi="Times New Roman"/>
          <w:sz w:val="24"/>
        </w:rPr>
        <w:t>dow" motion picture and renewal rights in the motion picture, that he owned the renewal rights in the copyright and that their distribution of the motion picture without his permission infringed his copyright in the story.  Hitchcock, Stewart, and MCA nonetheless e</w:t>
      </w:r>
      <w:r w:rsidRPr="00046D53">
        <w:rPr>
          <w:rFonts w:ascii="Times New Roman" w:hAnsi="Times New Roman"/>
          <w:sz w:val="24"/>
        </w:rPr>
        <w:t>n</w:t>
      </w:r>
      <w:r w:rsidRPr="00046D53">
        <w:rPr>
          <w:rFonts w:ascii="Times New Roman" w:hAnsi="Times New Roman"/>
          <w:sz w:val="24"/>
        </w:rPr>
        <w:t>tered into a second l</w:t>
      </w:r>
      <w:r w:rsidR="000361DC">
        <w:rPr>
          <w:rFonts w:ascii="Times New Roman" w:hAnsi="Times New Roman"/>
          <w:sz w:val="24"/>
        </w:rPr>
        <w:t xml:space="preserve">icense with ABC to rebroadcast [*213] </w:t>
      </w:r>
      <w:r w:rsidRPr="00046D53">
        <w:rPr>
          <w:rFonts w:ascii="Times New Roman" w:hAnsi="Times New Roman"/>
          <w:sz w:val="24"/>
        </w:rPr>
        <w:t>the motion picture. In 1974, respo</w:t>
      </w:r>
      <w:r w:rsidRPr="00046D53">
        <w:rPr>
          <w:rFonts w:ascii="Times New Roman" w:hAnsi="Times New Roman"/>
          <w:sz w:val="24"/>
        </w:rPr>
        <w:t>n</w:t>
      </w:r>
      <w:r w:rsidRPr="00046D53">
        <w:rPr>
          <w:rFonts w:ascii="Times New Roman" w:hAnsi="Times New Roman"/>
          <w:sz w:val="24"/>
        </w:rPr>
        <w:t>dent filed suit against these same petitioners, and others, in the United States District Court for the Southern District of New York, alleging copyright infringement.  Respondent dismissed his co</w:t>
      </w:r>
      <w:r w:rsidRPr="00046D53">
        <w:rPr>
          <w:rFonts w:ascii="Times New Roman" w:hAnsi="Times New Roman"/>
          <w:sz w:val="24"/>
        </w:rPr>
        <w:t>m</w:t>
      </w:r>
      <w:r w:rsidRPr="00046D53">
        <w:rPr>
          <w:rFonts w:ascii="Times New Roman" w:hAnsi="Times New Roman"/>
          <w:sz w:val="24"/>
        </w:rPr>
        <w:t xml:space="preserve">plaint in return for $ 25,000.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Three years later, the United States Court of Appeals for the Second Circuit decided </w:t>
      </w:r>
      <w:proofErr w:type="spellStart"/>
      <w:r w:rsidRPr="00046D53">
        <w:rPr>
          <w:rFonts w:ascii="Times New Roman" w:hAnsi="Times New Roman"/>
          <w:sz w:val="24"/>
        </w:rPr>
        <w:t>Rohauer</w:t>
      </w:r>
      <w:proofErr w:type="spellEnd"/>
      <w:r w:rsidRPr="00046D53">
        <w:rPr>
          <w:rFonts w:ascii="Times New Roman" w:hAnsi="Times New Roman"/>
          <w:sz w:val="24"/>
        </w:rPr>
        <w:t xml:space="preserve"> v. </w:t>
      </w:r>
      <w:proofErr w:type="spellStart"/>
      <w:r w:rsidRPr="00046D53">
        <w:rPr>
          <w:rFonts w:ascii="Times New Roman" w:hAnsi="Times New Roman"/>
          <w:sz w:val="24"/>
        </w:rPr>
        <w:t>Killiam</w:t>
      </w:r>
      <w:proofErr w:type="spellEnd"/>
      <w:r w:rsidRPr="00046D53">
        <w:rPr>
          <w:rFonts w:ascii="Times New Roman" w:hAnsi="Times New Roman"/>
          <w:sz w:val="24"/>
        </w:rPr>
        <w:t xml:space="preserve"> Shows, Inc., 551 F. 2d 484, cert. denied, 431 U.S. 949 (1977), in which it held that the owner of the</w:t>
      </w:r>
      <w:r w:rsidR="000361DC">
        <w:rPr>
          <w:rFonts w:ascii="Times New Roman" w:hAnsi="Times New Roman"/>
          <w:sz w:val="24"/>
        </w:rPr>
        <w:t xml:space="preserve"> copyright in a derivative work</w:t>
      </w:r>
      <w:r w:rsidR="000361DC">
        <w:rPr>
          <w:rStyle w:val="FootnoteReference"/>
          <w:rFonts w:ascii="Times New Roman" w:hAnsi="Times New Roman"/>
          <w:sz w:val="24"/>
        </w:rPr>
        <w:footnoteReference w:id="1"/>
      </w:r>
      <w:r w:rsidRPr="00046D53">
        <w:rPr>
          <w:rFonts w:ascii="Times New Roman" w:hAnsi="Times New Roman"/>
          <w:sz w:val="24"/>
        </w:rPr>
        <w:t xml:space="preserve"> may continue to use the existing derivative work a</w:t>
      </w:r>
      <w:r w:rsidRPr="00046D53">
        <w:rPr>
          <w:rFonts w:ascii="Times New Roman" w:hAnsi="Times New Roman"/>
          <w:sz w:val="24"/>
        </w:rPr>
        <w:t>c</w:t>
      </w:r>
      <w:r w:rsidRPr="00046D53">
        <w:rPr>
          <w:rFonts w:ascii="Times New Roman" w:hAnsi="Times New Roman"/>
          <w:sz w:val="24"/>
        </w:rPr>
        <w:t xml:space="preserve">cording to the original grant from the author of the pre-existing work even if the grant of rights in the pre-existing work lapsed. </w:t>
      </w:r>
      <w:r w:rsidR="000361DC">
        <w:rPr>
          <w:rFonts w:ascii="Times New Roman" w:hAnsi="Times New Roman"/>
          <w:sz w:val="24"/>
        </w:rPr>
        <w:t xml:space="preserve"> </w:t>
      </w:r>
      <w:r w:rsidRPr="00046D53">
        <w:rPr>
          <w:rFonts w:ascii="Times New Roman" w:hAnsi="Times New Roman"/>
          <w:sz w:val="24"/>
        </w:rPr>
        <w:t xml:space="preserve">Several years later, apparently in reliance on </w:t>
      </w:r>
      <w:proofErr w:type="spellStart"/>
      <w:r w:rsidRPr="00046D53">
        <w:rPr>
          <w:rFonts w:ascii="Times New Roman" w:hAnsi="Times New Roman"/>
          <w:sz w:val="24"/>
        </w:rPr>
        <w:t>R</w:t>
      </w:r>
      <w:r w:rsidRPr="00046D53">
        <w:rPr>
          <w:rFonts w:ascii="Times New Roman" w:hAnsi="Times New Roman"/>
          <w:sz w:val="24"/>
        </w:rPr>
        <w:t>o</w:t>
      </w:r>
      <w:r w:rsidRPr="00046D53">
        <w:rPr>
          <w:rFonts w:ascii="Times New Roman" w:hAnsi="Times New Roman"/>
          <w:sz w:val="24"/>
        </w:rPr>
        <w:t>hauer</w:t>
      </w:r>
      <w:proofErr w:type="spellEnd"/>
      <w:r w:rsidRPr="00046D53">
        <w:rPr>
          <w:rFonts w:ascii="Times New Roman" w:hAnsi="Times New Roman"/>
          <w:sz w:val="24"/>
        </w:rPr>
        <w:t>, petitioners re-released the motion picture in a variety of media, including new 35 and 16 millimeter prints for th</w:t>
      </w:r>
      <w:r w:rsidRPr="00046D53">
        <w:rPr>
          <w:rFonts w:ascii="Times New Roman" w:hAnsi="Times New Roman"/>
          <w:sz w:val="24"/>
        </w:rPr>
        <w:t>e</w:t>
      </w:r>
      <w:r w:rsidRPr="00046D53">
        <w:rPr>
          <w:rFonts w:ascii="Times New Roman" w:hAnsi="Times New Roman"/>
          <w:sz w:val="24"/>
        </w:rPr>
        <w:t>atrical exhibition in the United States, videocassettes, and videodiscs.  They also publicly exhi</w:t>
      </w:r>
      <w:r w:rsidRPr="00046D53">
        <w:rPr>
          <w:rFonts w:ascii="Times New Roman" w:hAnsi="Times New Roman"/>
          <w:sz w:val="24"/>
        </w:rPr>
        <w:t>b</w:t>
      </w:r>
      <w:r w:rsidRPr="00046D53">
        <w:rPr>
          <w:rFonts w:ascii="Times New Roman" w:hAnsi="Times New Roman"/>
          <w:sz w:val="24"/>
        </w:rPr>
        <w:t xml:space="preserve">ited the motion picture in theaters, over cable television, and through videodisc and videocassette rentals and sales.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Respondent then brought the instant suit in the United States District Court for the Central Di</w:t>
      </w:r>
      <w:r w:rsidRPr="00046D53">
        <w:rPr>
          <w:rFonts w:ascii="Times New Roman" w:hAnsi="Times New Roman"/>
          <w:sz w:val="24"/>
        </w:rPr>
        <w:t>s</w:t>
      </w:r>
      <w:r w:rsidRPr="00046D53">
        <w:rPr>
          <w:rFonts w:ascii="Times New Roman" w:hAnsi="Times New Roman"/>
          <w:sz w:val="24"/>
        </w:rPr>
        <w:t>trict of California against Hitchcock, Stewart, MCA, and Universal Film Exchanges, a subsidiary of MCA and the distributor of the m</w:t>
      </w:r>
      <w:r w:rsidRPr="00046D53">
        <w:rPr>
          <w:rFonts w:ascii="Times New Roman" w:hAnsi="Times New Roman"/>
          <w:sz w:val="24"/>
        </w:rPr>
        <w:t>o</w:t>
      </w:r>
      <w:r w:rsidRPr="00046D53">
        <w:rPr>
          <w:rFonts w:ascii="Times New Roman" w:hAnsi="Times New Roman"/>
          <w:sz w:val="24"/>
        </w:rPr>
        <w:t>tion picture. Respondent's complaint alleges that the release of the motion picture infringes his copyright in the story because petitioners' right to use the story du</w:t>
      </w:r>
      <w:r w:rsidRPr="00046D53">
        <w:rPr>
          <w:rFonts w:ascii="Times New Roman" w:hAnsi="Times New Roman"/>
          <w:sz w:val="24"/>
        </w:rPr>
        <w:t>r</w:t>
      </w:r>
      <w:r w:rsidRPr="00046D53">
        <w:rPr>
          <w:rFonts w:ascii="Times New Roman" w:hAnsi="Times New Roman"/>
          <w:sz w:val="24"/>
        </w:rPr>
        <w:t xml:space="preserve">ing the renewal term lapsed when </w:t>
      </w:r>
      <w:proofErr w:type="spellStart"/>
      <w:r w:rsidRPr="00046D53">
        <w:rPr>
          <w:rFonts w:ascii="Times New Roman" w:hAnsi="Times New Roman"/>
          <w:sz w:val="24"/>
        </w:rPr>
        <w:t>Woolrich</w:t>
      </w:r>
      <w:proofErr w:type="spellEnd"/>
      <w:r w:rsidRPr="00046D53">
        <w:rPr>
          <w:rFonts w:ascii="Times New Roman" w:hAnsi="Times New Roman"/>
          <w:sz w:val="24"/>
        </w:rPr>
        <w:t xml:space="preserve"> died before he could register for the renewal term and transfer his renewal rights to them.  Respondent also contends that petitioners have interfered with his rights in the renewal term of the story in other ways.  He alleges that he sought to </w:t>
      </w:r>
      <w:r w:rsidR="000361DC">
        <w:rPr>
          <w:rFonts w:ascii="Times New Roman" w:hAnsi="Times New Roman"/>
          <w:sz w:val="24"/>
        </w:rPr>
        <w:t xml:space="preserve">contract with Home Box [*214] </w:t>
      </w:r>
      <w:r w:rsidRPr="00046D53">
        <w:rPr>
          <w:rFonts w:ascii="Times New Roman" w:hAnsi="Times New Roman"/>
          <w:sz w:val="24"/>
        </w:rPr>
        <w:t>Office (HBO) to produce a play and television version of the story, but that pet</w:t>
      </w:r>
      <w:r w:rsidRPr="00046D53">
        <w:rPr>
          <w:rFonts w:ascii="Times New Roman" w:hAnsi="Times New Roman"/>
          <w:sz w:val="24"/>
        </w:rPr>
        <w:t>i</w:t>
      </w:r>
      <w:r w:rsidRPr="00046D53">
        <w:rPr>
          <w:rFonts w:ascii="Times New Roman" w:hAnsi="Times New Roman"/>
          <w:sz w:val="24"/>
        </w:rPr>
        <w:t>tioners wrote to him and HBO stating that neither he nor HBO could use either the title, "Rear Wi</w:t>
      </w:r>
      <w:r w:rsidRPr="00046D53">
        <w:rPr>
          <w:rFonts w:ascii="Times New Roman" w:hAnsi="Times New Roman"/>
          <w:sz w:val="24"/>
        </w:rPr>
        <w:t>n</w:t>
      </w:r>
      <w:r w:rsidRPr="00046D53">
        <w:rPr>
          <w:rFonts w:ascii="Times New Roman" w:hAnsi="Times New Roman"/>
          <w:sz w:val="24"/>
        </w:rPr>
        <w:t>dow" or "It Had to Be Murder." Respondent also alleges that petitioners further interfered with the renewal copyright in the story by attempting to sell the right to make a television sequel and that the re-release of the original motion picture itself interfered with his ability to produce other deriv</w:t>
      </w:r>
      <w:r w:rsidRPr="00046D53">
        <w:rPr>
          <w:rFonts w:ascii="Times New Roman" w:hAnsi="Times New Roman"/>
          <w:sz w:val="24"/>
        </w:rPr>
        <w:t>a</w:t>
      </w:r>
      <w:r w:rsidRPr="00046D53">
        <w:rPr>
          <w:rFonts w:ascii="Times New Roman" w:hAnsi="Times New Roman"/>
          <w:sz w:val="24"/>
        </w:rPr>
        <w:t xml:space="preserve">tive works.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 Petitioners filed motions for summary judgment, one based on the decision in </w:t>
      </w:r>
      <w:proofErr w:type="spellStart"/>
      <w:r w:rsidRPr="00046D53">
        <w:rPr>
          <w:rFonts w:ascii="Times New Roman" w:hAnsi="Times New Roman"/>
          <w:sz w:val="24"/>
        </w:rPr>
        <w:t>Rohauer</w:t>
      </w:r>
      <w:proofErr w:type="spellEnd"/>
      <w:r w:rsidRPr="00046D53">
        <w:rPr>
          <w:rFonts w:ascii="Times New Roman" w:hAnsi="Times New Roman"/>
          <w:sz w:val="24"/>
        </w:rPr>
        <w:t>, supra, and the other based on alleged defects in the story's copyright.  Respondent moved for summary judgment on the ground that petitioners' use of the motion picture constituted copyright infring</w:t>
      </w:r>
      <w:r w:rsidRPr="00046D53">
        <w:rPr>
          <w:rFonts w:ascii="Times New Roman" w:hAnsi="Times New Roman"/>
          <w:sz w:val="24"/>
        </w:rPr>
        <w:t>e</w:t>
      </w:r>
      <w:r w:rsidRPr="00046D53">
        <w:rPr>
          <w:rFonts w:ascii="Times New Roman" w:hAnsi="Times New Roman"/>
          <w:sz w:val="24"/>
        </w:rPr>
        <w:t>ment.  Petitioners respo</w:t>
      </w:r>
      <w:r w:rsidR="000361DC">
        <w:rPr>
          <w:rFonts w:ascii="Times New Roman" w:hAnsi="Times New Roman"/>
          <w:sz w:val="24"/>
        </w:rPr>
        <w:t xml:space="preserve">nded </w:t>
      </w:r>
      <w:r w:rsidRPr="00046D53">
        <w:rPr>
          <w:rFonts w:ascii="Times New Roman" w:hAnsi="Times New Roman"/>
          <w:sz w:val="24"/>
        </w:rPr>
        <w:t>with a third motion for summary judgment based on a "fair use" d</w:t>
      </w:r>
      <w:r w:rsidRPr="00046D53">
        <w:rPr>
          <w:rFonts w:ascii="Times New Roman" w:hAnsi="Times New Roman"/>
          <w:sz w:val="24"/>
        </w:rPr>
        <w:t>e</w:t>
      </w:r>
      <w:r w:rsidRPr="00046D53">
        <w:rPr>
          <w:rFonts w:ascii="Times New Roman" w:hAnsi="Times New Roman"/>
          <w:sz w:val="24"/>
        </w:rPr>
        <w:t xml:space="preserve">fense.  The District Court granted petitioners' motions for summary judgment based on </w:t>
      </w:r>
      <w:proofErr w:type="spellStart"/>
      <w:r w:rsidRPr="00046D53">
        <w:rPr>
          <w:rFonts w:ascii="Times New Roman" w:hAnsi="Times New Roman"/>
          <w:sz w:val="24"/>
        </w:rPr>
        <w:t>R</w:t>
      </w:r>
      <w:r w:rsidRPr="00046D53">
        <w:rPr>
          <w:rFonts w:ascii="Times New Roman" w:hAnsi="Times New Roman"/>
          <w:sz w:val="24"/>
        </w:rPr>
        <w:t>o</w:t>
      </w:r>
      <w:r w:rsidRPr="00046D53">
        <w:rPr>
          <w:rFonts w:ascii="Times New Roman" w:hAnsi="Times New Roman"/>
          <w:sz w:val="24"/>
        </w:rPr>
        <w:t>hauer</w:t>
      </w:r>
      <w:proofErr w:type="spellEnd"/>
      <w:r w:rsidRPr="00046D53">
        <w:rPr>
          <w:rFonts w:ascii="Times New Roman" w:hAnsi="Times New Roman"/>
          <w:sz w:val="24"/>
        </w:rPr>
        <w:t xml:space="preserve"> and the fair use defense and denied r</w:t>
      </w:r>
      <w:r w:rsidR="000361DC">
        <w:rPr>
          <w:rFonts w:ascii="Times New Roman" w:hAnsi="Times New Roman"/>
          <w:sz w:val="24"/>
        </w:rPr>
        <w:t xml:space="preserve">espondent's motion for summary </w:t>
      </w:r>
      <w:r w:rsidRPr="00046D53">
        <w:rPr>
          <w:rFonts w:ascii="Times New Roman" w:hAnsi="Times New Roman"/>
          <w:sz w:val="24"/>
        </w:rPr>
        <w:t xml:space="preserve">judgment, as well as </w:t>
      </w:r>
      <w:proofErr w:type="gramStart"/>
      <w:r w:rsidRPr="00046D53">
        <w:rPr>
          <w:rFonts w:ascii="Times New Roman" w:hAnsi="Times New Roman"/>
          <w:sz w:val="24"/>
        </w:rPr>
        <w:t>petitioners'  motion</w:t>
      </w:r>
      <w:proofErr w:type="gramEnd"/>
      <w:r w:rsidRPr="00046D53">
        <w:rPr>
          <w:rFonts w:ascii="Times New Roman" w:hAnsi="Times New Roman"/>
          <w:sz w:val="24"/>
        </w:rPr>
        <w:t xml:space="preserve"> for summary judgment alleging defects in the story's copyright.  R</w:t>
      </w:r>
      <w:r w:rsidRPr="00046D53">
        <w:rPr>
          <w:rFonts w:ascii="Times New Roman" w:hAnsi="Times New Roman"/>
          <w:sz w:val="24"/>
        </w:rPr>
        <w:t>e</w:t>
      </w:r>
      <w:r w:rsidRPr="00046D53">
        <w:rPr>
          <w:rFonts w:ascii="Times New Roman" w:hAnsi="Times New Roman"/>
          <w:sz w:val="24"/>
        </w:rPr>
        <w:t xml:space="preserve">spondent appealed to the United States Court of Appeals for the Ninth Circuit and petitioners cross-appealed.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The Court of Appeals reversed, holding that respondent's copyright in the renewal term of the story was not defe</w:t>
      </w:r>
      <w:r w:rsidRPr="00046D53">
        <w:rPr>
          <w:rFonts w:ascii="Times New Roman" w:hAnsi="Times New Roman"/>
          <w:sz w:val="24"/>
        </w:rPr>
        <w:t>c</w:t>
      </w:r>
      <w:r w:rsidRPr="00046D53">
        <w:rPr>
          <w:rFonts w:ascii="Times New Roman" w:hAnsi="Times New Roman"/>
          <w:sz w:val="24"/>
        </w:rPr>
        <w:t xml:space="preserve">tive. </w:t>
      </w:r>
      <w:r w:rsidR="000361DC">
        <w:rPr>
          <w:rFonts w:ascii="Times New Roman" w:hAnsi="Times New Roman"/>
          <w:sz w:val="24"/>
        </w:rPr>
        <w:t xml:space="preserve"> </w:t>
      </w:r>
      <w:r w:rsidRPr="00046D53">
        <w:rPr>
          <w:rFonts w:ascii="Times New Roman" w:hAnsi="Times New Roman"/>
          <w:sz w:val="24"/>
        </w:rPr>
        <w:t>The issue before the court, therefore, was whether petitioners were entitled to distribute and exhibit the motion picture without respondent's permission despite respondent's valid copyright in the pre-existing story.  R</w:t>
      </w:r>
      <w:r w:rsidRPr="00046D53">
        <w:rPr>
          <w:rFonts w:ascii="Times New Roman" w:hAnsi="Times New Roman"/>
          <w:sz w:val="24"/>
        </w:rPr>
        <w:t>e</w:t>
      </w:r>
      <w:r w:rsidRPr="00046D53">
        <w:rPr>
          <w:rFonts w:ascii="Times New Roman" w:hAnsi="Times New Roman"/>
          <w:sz w:val="24"/>
        </w:rPr>
        <w:t xml:space="preserve">lying on the renewal provision of the 1909 Act, 17 U.S.C. </w:t>
      </w:r>
      <w:r w:rsidR="000361DC">
        <w:rPr>
          <w:rFonts w:ascii="Times New Roman" w:hAnsi="Times New Roman"/>
          <w:sz w:val="24"/>
        </w:rPr>
        <w:t>§</w:t>
      </w:r>
      <w:r w:rsidRPr="00046D53">
        <w:rPr>
          <w:rFonts w:ascii="Times New Roman" w:hAnsi="Times New Roman"/>
          <w:sz w:val="24"/>
        </w:rPr>
        <w:t>24 (1976 ed.), r</w:t>
      </w:r>
      <w:r w:rsidRPr="00046D53">
        <w:rPr>
          <w:rFonts w:ascii="Times New Roman" w:hAnsi="Times New Roman"/>
          <w:sz w:val="24"/>
        </w:rPr>
        <w:t>e</w:t>
      </w:r>
      <w:r w:rsidRPr="00046D53">
        <w:rPr>
          <w:rFonts w:ascii="Times New Roman" w:hAnsi="Times New Roman"/>
          <w:sz w:val="24"/>
        </w:rPr>
        <w:t>spondent argued before the Court of Appeals that because he obtained from Chase Manhattan Bank, the statutory successor, the renewal right free and clear of any pu</w:t>
      </w:r>
      <w:r w:rsidRPr="00046D53">
        <w:rPr>
          <w:rFonts w:ascii="Times New Roman" w:hAnsi="Times New Roman"/>
          <w:sz w:val="24"/>
        </w:rPr>
        <w:t>r</w:t>
      </w:r>
      <w:r w:rsidRPr="00046D53">
        <w:rPr>
          <w:rFonts w:ascii="Times New Roman" w:hAnsi="Times New Roman"/>
          <w:sz w:val="24"/>
        </w:rPr>
        <w:t>ported assignments of any interest in the renewal copyright, petitio</w:t>
      </w:r>
      <w:r w:rsidRPr="00046D53">
        <w:rPr>
          <w:rFonts w:ascii="Times New Roman" w:hAnsi="Times New Roman"/>
          <w:sz w:val="24"/>
        </w:rPr>
        <w:t>n</w:t>
      </w:r>
      <w:r w:rsidRPr="00046D53">
        <w:rPr>
          <w:rFonts w:ascii="Times New Roman" w:hAnsi="Times New Roman"/>
          <w:sz w:val="24"/>
        </w:rPr>
        <w:t xml:space="preserve">ers' distribution and publication of "Rear Window" without authorization infringed his renewal copyright. </w:t>
      </w:r>
      <w:r w:rsidR="000361DC">
        <w:rPr>
          <w:rFonts w:ascii="Times New Roman" w:hAnsi="Times New Roman"/>
          <w:sz w:val="24"/>
        </w:rPr>
        <w:t xml:space="preserve"> Petitioners responded that [*215] </w:t>
      </w:r>
      <w:r w:rsidRPr="00046D53">
        <w:rPr>
          <w:rFonts w:ascii="Times New Roman" w:hAnsi="Times New Roman"/>
          <w:sz w:val="24"/>
        </w:rPr>
        <w:t>they had the right to continue to exploit "Rear Window" during the 28-year renewal p</w:t>
      </w:r>
      <w:r w:rsidRPr="00046D53">
        <w:rPr>
          <w:rFonts w:ascii="Times New Roman" w:hAnsi="Times New Roman"/>
          <w:sz w:val="24"/>
        </w:rPr>
        <w:t>e</w:t>
      </w:r>
      <w:r w:rsidRPr="00046D53">
        <w:rPr>
          <w:rFonts w:ascii="Times New Roman" w:hAnsi="Times New Roman"/>
          <w:sz w:val="24"/>
        </w:rPr>
        <w:t xml:space="preserve">riod because </w:t>
      </w:r>
      <w:proofErr w:type="spellStart"/>
      <w:r w:rsidRPr="00046D53">
        <w:rPr>
          <w:rFonts w:ascii="Times New Roman" w:hAnsi="Times New Roman"/>
          <w:sz w:val="24"/>
        </w:rPr>
        <w:t>Woolrich</w:t>
      </w:r>
      <w:proofErr w:type="spellEnd"/>
      <w:r w:rsidRPr="00046D53">
        <w:rPr>
          <w:rFonts w:ascii="Times New Roman" w:hAnsi="Times New Roman"/>
          <w:sz w:val="24"/>
        </w:rPr>
        <w:t xml:space="preserve"> had agreed to assign to petitioners' predecessor in interest the motion pi</w:t>
      </w:r>
      <w:r w:rsidRPr="00046D53">
        <w:rPr>
          <w:rFonts w:ascii="Times New Roman" w:hAnsi="Times New Roman"/>
          <w:sz w:val="24"/>
        </w:rPr>
        <w:t>c</w:t>
      </w:r>
      <w:r w:rsidRPr="00046D53">
        <w:rPr>
          <w:rFonts w:ascii="Times New Roman" w:hAnsi="Times New Roman"/>
          <w:sz w:val="24"/>
        </w:rPr>
        <w:t xml:space="preserve">ture rights in the story for the renewal period.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Petitioners also relied, as did the District Court, on the decision in </w:t>
      </w:r>
      <w:proofErr w:type="spellStart"/>
      <w:r w:rsidRPr="00046D53">
        <w:rPr>
          <w:rFonts w:ascii="Times New Roman" w:hAnsi="Times New Roman"/>
          <w:sz w:val="24"/>
        </w:rPr>
        <w:t>Rohauer</w:t>
      </w:r>
      <w:proofErr w:type="spellEnd"/>
      <w:r w:rsidRPr="00046D53">
        <w:rPr>
          <w:rFonts w:ascii="Times New Roman" w:hAnsi="Times New Roman"/>
          <w:sz w:val="24"/>
        </w:rPr>
        <w:t xml:space="preserve"> v. </w:t>
      </w:r>
      <w:proofErr w:type="spellStart"/>
      <w:r w:rsidRPr="00046D53">
        <w:rPr>
          <w:rFonts w:ascii="Times New Roman" w:hAnsi="Times New Roman"/>
          <w:sz w:val="24"/>
        </w:rPr>
        <w:t>Killiam</w:t>
      </w:r>
      <w:proofErr w:type="spellEnd"/>
      <w:r w:rsidRPr="00046D53">
        <w:rPr>
          <w:rFonts w:ascii="Times New Roman" w:hAnsi="Times New Roman"/>
          <w:sz w:val="24"/>
        </w:rPr>
        <w:t xml:space="preserve"> Shows, Inc., supra. In </w:t>
      </w:r>
      <w:proofErr w:type="spellStart"/>
      <w:r w:rsidRPr="00046D53">
        <w:rPr>
          <w:rFonts w:ascii="Times New Roman" w:hAnsi="Times New Roman"/>
          <w:sz w:val="24"/>
        </w:rPr>
        <w:t>R</w:t>
      </w:r>
      <w:r w:rsidRPr="00046D53">
        <w:rPr>
          <w:rFonts w:ascii="Times New Roman" w:hAnsi="Times New Roman"/>
          <w:sz w:val="24"/>
        </w:rPr>
        <w:t>o</w:t>
      </w:r>
      <w:r w:rsidRPr="00046D53">
        <w:rPr>
          <w:rFonts w:ascii="Times New Roman" w:hAnsi="Times New Roman"/>
          <w:sz w:val="24"/>
        </w:rPr>
        <w:t>hauer</w:t>
      </w:r>
      <w:proofErr w:type="spellEnd"/>
      <w:r w:rsidRPr="00046D53">
        <w:rPr>
          <w:rFonts w:ascii="Times New Roman" w:hAnsi="Times New Roman"/>
          <w:sz w:val="24"/>
        </w:rPr>
        <w:t xml:space="preserve">, the Court of Appeals for the Second Circuit held that statutory successors to the renewal copyright in a pre-existing work under </w:t>
      </w:r>
      <w:r w:rsidR="000361DC">
        <w:rPr>
          <w:rFonts w:ascii="Times New Roman" w:hAnsi="Times New Roman"/>
          <w:sz w:val="24"/>
        </w:rPr>
        <w:t>§</w:t>
      </w:r>
      <w:r w:rsidRPr="00046D53">
        <w:rPr>
          <w:rFonts w:ascii="Times New Roman" w:hAnsi="Times New Roman"/>
          <w:sz w:val="24"/>
        </w:rPr>
        <w:t>24 could not "</w:t>
      </w:r>
      <w:proofErr w:type="spellStart"/>
      <w:proofErr w:type="gramStart"/>
      <w:r w:rsidRPr="00046D53">
        <w:rPr>
          <w:rFonts w:ascii="Times New Roman" w:hAnsi="Times New Roman"/>
          <w:sz w:val="24"/>
        </w:rPr>
        <w:t>depriv</w:t>
      </w:r>
      <w:proofErr w:type="spellEnd"/>
      <w:r w:rsidRPr="00046D53">
        <w:rPr>
          <w:rFonts w:ascii="Times New Roman" w:hAnsi="Times New Roman"/>
          <w:sz w:val="24"/>
        </w:rPr>
        <w:t>[</w:t>
      </w:r>
      <w:proofErr w:type="gramEnd"/>
      <w:r w:rsidRPr="00046D53">
        <w:rPr>
          <w:rFonts w:ascii="Times New Roman" w:hAnsi="Times New Roman"/>
          <w:sz w:val="24"/>
        </w:rPr>
        <w:t xml:space="preserve">e] the proprietor of the derivative copyright of a right . . . to use so much of the underlying copyrighted work as already has been embodied in the copyrighted derivative work, as a matter of copyright law." </w:t>
      </w:r>
      <w:r w:rsidR="000361DC">
        <w:rPr>
          <w:rFonts w:ascii="Times New Roman" w:hAnsi="Times New Roman"/>
          <w:sz w:val="24"/>
        </w:rPr>
        <w:t xml:space="preserve"> </w:t>
      </w:r>
      <w:r w:rsidRPr="00046D53">
        <w:rPr>
          <w:rFonts w:ascii="Times New Roman" w:hAnsi="Times New Roman"/>
          <w:sz w:val="24"/>
        </w:rPr>
        <w:t>The Court of A</w:t>
      </w:r>
      <w:r w:rsidRPr="00046D53">
        <w:rPr>
          <w:rFonts w:ascii="Times New Roman" w:hAnsi="Times New Roman"/>
          <w:sz w:val="24"/>
        </w:rPr>
        <w:t>p</w:t>
      </w:r>
      <w:r w:rsidRPr="00046D53">
        <w:rPr>
          <w:rFonts w:ascii="Times New Roman" w:hAnsi="Times New Roman"/>
          <w:sz w:val="24"/>
        </w:rPr>
        <w:t>peals in the instant case rejected this reasoning, concluding that even if the pre-existing work had been incorporated into a derivative work, use of the pre-existing work was infringing u</w:t>
      </w:r>
      <w:r w:rsidRPr="00046D53">
        <w:rPr>
          <w:rFonts w:ascii="Times New Roman" w:hAnsi="Times New Roman"/>
          <w:sz w:val="24"/>
        </w:rPr>
        <w:t>n</w:t>
      </w:r>
      <w:r w:rsidRPr="00046D53">
        <w:rPr>
          <w:rFonts w:ascii="Times New Roman" w:hAnsi="Times New Roman"/>
          <w:sz w:val="24"/>
        </w:rPr>
        <w:t xml:space="preserve">less the owner of the derivative work held a valid grant of rights in the renewal term.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The court relied on Miller Music Corp. v. Charles N. Daniels, Inc., 362 U.S. 373 (1960), in which we held that a</w:t>
      </w:r>
      <w:r w:rsidRPr="00046D53">
        <w:rPr>
          <w:rFonts w:ascii="Times New Roman" w:hAnsi="Times New Roman"/>
          <w:sz w:val="24"/>
        </w:rPr>
        <w:t>s</w:t>
      </w:r>
      <w:r w:rsidRPr="00046D53">
        <w:rPr>
          <w:rFonts w:ascii="Times New Roman" w:hAnsi="Times New Roman"/>
          <w:sz w:val="24"/>
        </w:rPr>
        <w:t>signment of renewal rights by an author before the time for renewal arrives cannot defeat the right of the author's statutory successor to the renewal rights if the author dies b</w:t>
      </w:r>
      <w:r w:rsidRPr="00046D53">
        <w:rPr>
          <w:rFonts w:ascii="Times New Roman" w:hAnsi="Times New Roman"/>
          <w:sz w:val="24"/>
        </w:rPr>
        <w:t>e</w:t>
      </w:r>
      <w:r w:rsidRPr="00046D53">
        <w:rPr>
          <w:rFonts w:ascii="Times New Roman" w:hAnsi="Times New Roman"/>
          <w:sz w:val="24"/>
        </w:rPr>
        <w:t>fore the right to renewal accrues.  An assignee of the renewal rights takes only an expectancy: "U</w:t>
      </w:r>
      <w:r w:rsidRPr="00046D53">
        <w:rPr>
          <w:rFonts w:ascii="Times New Roman" w:hAnsi="Times New Roman"/>
          <w:sz w:val="24"/>
        </w:rPr>
        <w:t>n</w:t>
      </w:r>
      <w:r w:rsidRPr="00046D53">
        <w:rPr>
          <w:rFonts w:ascii="Times New Roman" w:hAnsi="Times New Roman"/>
          <w:sz w:val="24"/>
        </w:rPr>
        <w:t>til [the time for registration of renewal rights] arrives, assignees of renewal rights take the risk that the rights acquired may never vest in their assignors.  A purchaser of such an interest is deprived of nothing.  Like all purchasers of contingent interests, he takes subject to the possibility that the co</w:t>
      </w:r>
      <w:r w:rsidRPr="00046D53">
        <w:rPr>
          <w:rFonts w:ascii="Times New Roman" w:hAnsi="Times New Roman"/>
          <w:sz w:val="24"/>
        </w:rPr>
        <w:t>n</w:t>
      </w:r>
      <w:r w:rsidRPr="00046D53">
        <w:rPr>
          <w:rFonts w:ascii="Times New Roman" w:hAnsi="Times New Roman"/>
          <w:sz w:val="24"/>
        </w:rPr>
        <w:t>tingency may not o</w:t>
      </w:r>
      <w:r w:rsidRPr="00046D53">
        <w:rPr>
          <w:rFonts w:ascii="Times New Roman" w:hAnsi="Times New Roman"/>
          <w:sz w:val="24"/>
        </w:rPr>
        <w:t>c</w:t>
      </w:r>
      <w:r w:rsidRPr="00046D53">
        <w:rPr>
          <w:rFonts w:ascii="Times New Roman" w:hAnsi="Times New Roman"/>
          <w:sz w:val="24"/>
        </w:rPr>
        <w:t xml:space="preserve">cur." </w:t>
      </w:r>
      <w:r w:rsidR="000361DC">
        <w:rPr>
          <w:rFonts w:ascii="Times New Roman" w:hAnsi="Times New Roman"/>
          <w:sz w:val="24"/>
        </w:rPr>
        <w:t xml:space="preserve"> </w:t>
      </w:r>
      <w:r w:rsidRPr="00046D53">
        <w:rPr>
          <w:rFonts w:ascii="Times New Roman" w:hAnsi="Times New Roman"/>
          <w:sz w:val="24"/>
        </w:rPr>
        <w:t>The Court of Appeals reasoned that "[</w:t>
      </w:r>
      <w:proofErr w:type="spellStart"/>
      <w:proofErr w:type="gramStart"/>
      <w:r w:rsidRPr="00046D53">
        <w:rPr>
          <w:rFonts w:ascii="Times New Roman" w:hAnsi="Times New Roman"/>
          <w:sz w:val="24"/>
        </w:rPr>
        <w:t>i</w:t>
      </w:r>
      <w:proofErr w:type="spellEnd"/>
      <w:r w:rsidRPr="00046D53">
        <w:rPr>
          <w:rFonts w:ascii="Times New Roman" w:hAnsi="Times New Roman"/>
          <w:sz w:val="24"/>
        </w:rPr>
        <w:t>]f</w:t>
      </w:r>
      <w:proofErr w:type="gramEnd"/>
      <w:r w:rsidRPr="00046D53">
        <w:rPr>
          <w:rFonts w:ascii="Times New Roman" w:hAnsi="Times New Roman"/>
          <w:sz w:val="24"/>
        </w:rPr>
        <w:t xml:space="preserve"> Miller Music makes assignment of the full renewal rights in the underlying copyright unenforceable when the author dies before e</w:t>
      </w:r>
      <w:r w:rsidRPr="00046D53">
        <w:rPr>
          <w:rFonts w:ascii="Times New Roman" w:hAnsi="Times New Roman"/>
          <w:sz w:val="24"/>
        </w:rPr>
        <w:t>f</w:t>
      </w:r>
      <w:r w:rsidRPr="00046D53">
        <w:rPr>
          <w:rFonts w:ascii="Times New Roman" w:hAnsi="Times New Roman"/>
          <w:sz w:val="24"/>
        </w:rPr>
        <w:t xml:space="preserve">fecting renewal of the copyright, </w:t>
      </w:r>
      <w:r w:rsidR="000361DC">
        <w:rPr>
          <w:rFonts w:ascii="Times New Roman" w:hAnsi="Times New Roman"/>
          <w:sz w:val="24"/>
        </w:rPr>
        <w:t xml:space="preserve">then a fortiori, an assignment </w:t>
      </w:r>
      <w:r w:rsidRPr="00046D53">
        <w:rPr>
          <w:rFonts w:ascii="Times New Roman" w:hAnsi="Times New Roman"/>
          <w:sz w:val="24"/>
        </w:rPr>
        <w:t>of part of the rights in the underl</w:t>
      </w:r>
      <w:r w:rsidRPr="00046D53">
        <w:rPr>
          <w:rFonts w:ascii="Times New Roman" w:hAnsi="Times New Roman"/>
          <w:sz w:val="24"/>
        </w:rPr>
        <w:t>y</w:t>
      </w:r>
      <w:r w:rsidRPr="00046D53">
        <w:rPr>
          <w:rFonts w:ascii="Times New Roman" w:hAnsi="Times New Roman"/>
          <w:sz w:val="24"/>
        </w:rPr>
        <w:t>ing work, the right to produce</w:t>
      </w:r>
      <w:r w:rsidR="000361DC">
        <w:rPr>
          <w:rFonts w:ascii="Times New Roman" w:hAnsi="Times New Roman"/>
          <w:sz w:val="24"/>
        </w:rPr>
        <w:t xml:space="preserve"> a movie version, must [*216] </w:t>
      </w:r>
      <w:r w:rsidRPr="00046D53">
        <w:rPr>
          <w:rFonts w:ascii="Times New Roman" w:hAnsi="Times New Roman"/>
          <w:sz w:val="24"/>
        </w:rPr>
        <w:t>also be unenforceable if the author dies b</w:t>
      </w:r>
      <w:r w:rsidRPr="00046D53">
        <w:rPr>
          <w:rFonts w:ascii="Times New Roman" w:hAnsi="Times New Roman"/>
          <w:sz w:val="24"/>
        </w:rPr>
        <w:t>e</w:t>
      </w:r>
      <w:r w:rsidRPr="00046D53">
        <w:rPr>
          <w:rFonts w:ascii="Times New Roman" w:hAnsi="Times New Roman"/>
          <w:sz w:val="24"/>
        </w:rPr>
        <w:t xml:space="preserve">fore effecting renewal of the underlying copyright." </w:t>
      </w:r>
      <w:r w:rsidR="000361DC">
        <w:rPr>
          <w:rFonts w:ascii="Times New Roman" w:hAnsi="Times New Roman"/>
          <w:sz w:val="24"/>
        </w:rPr>
        <w:t xml:space="preserve"> </w:t>
      </w:r>
      <w:r w:rsidRPr="00046D53">
        <w:rPr>
          <w:rFonts w:ascii="Times New Roman" w:hAnsi="Times New Roman"/>
          <w:sz w:val="24"/>
        </w:rPr>
        <w:t>Finding further support in the legislative hi</w:t>
      </w:r>
      <w:r w:rsidRPr="00046D53">
        <w:rPr>
          <w:rFonts w:ascii="Times New Roman" w:hAnsi="Times New Roman"/>
          <w:sz w:val="24"/>
        </w:rPr>
        <w:t>s</w:t>
      </w:r>
      <w:r w:rsidRPr="00046D53">
        <w:rPr>
          <w:rFonts w:ascii="Times New Roman" w:hAnsi="Times New Roman"/>
          <w:sz w:val="24"/>
        </w:rPr>
        <w:t xml:space="preserve">tory of the 1909 Act and rejecting the </w:t>
      </w:r>
      <w:proofErr w:type="spellStart"/>
      <w:r w:rsidRPr="00046D53">
        <w:rPr>
          <w:rFonts w:ascii="Times New Roman" w:hAnsi="Times New Roman"/>
          <w:sz w:val="24"/>
        </w:rPr>
        <w:t>Rohauer</w:t>
      </w:r>
      <w:proofErr w:type="spellEnd"/>
      <w:r w:rsidRPr="00046D53">
        <w:rPr>
          <w:rFonts w:ascii="Times New Roman" w:hAnsi="Times New Roman"/>
          <w:sz w:val="24"/>
        </w:rPr>
        <w:t xml:space="preserve"> court's reliance on the equ</w:t>
      </w:r>
      <w:r w:rsidRPr="00046D53">
        <w:rPr>
          <w:rFonts w:ascii="Times New Roman" w:hAnsi="Times New Roman"/>
          <w:sz w:val="24"/>
        </w:rPr>
        <w:t>i</w:t>
      </w:r>
      <w:r w:rsidRPr="00046D53">
        <w:rPr>
          <w:rFonts w:ascii="Times New Roman" w:hAnsi="Times New Roman"/>
          <w:sz w:val="24"/>
        </w:rPr>
        <w:t>ties and the termination prov</w:t>
      </w:r>
      <w:r w:rsidRPr="00046D53">
        <w:rPr>
          <w:rFonts w:ascii="Times New Roman" w:hAnsi="Times New Roman"/>
          <w:sz w:val="24"/>
        </w:rPr>
        <w:t>i</w:t>
      </w:r>
      <w:r w:rsidRPr="00046D53">
        <w:rPr>
          <w:rFonts w:ascii="Times New Roman" w:hAnsi="Times New Roman"/>
          <w:sz w:val="24"/>
        </w:rPr>
        <w:t xml:space="preserve">sions of the 1976 Act, 17 U.S.C. </w:t>
      </w:r>
      <w:r w:rsidR="000361DC">
        <w:rPr>
          <w:rFonts w:ascii="Times New Roman" w:hAnsi="Times New Roman"/>
          <w:sz w:val="24"/>
        </w:rPr>
        <w:t>§§</w:t>
      </w:r>
      <w:r w:rsidRPr="00046D53">
        <w:rPr>
          <w:rFonts w:ascii="Times New Roman" w:hAnsi="Times New Roman"/>
          <w:sz w:val="24"/>
        </w:rPr>
        <w:t xml:space="preserve">203(b)(1), 304(c)(6)(A)  (1988 ed.), the Court of Appeals concluded that petitioners received from </w:t>
      </w:r>
      <w:proofErr w:type="spellStart"/>
      <w:r w:rsidRPr="00046D53">
        <w:rPr>
          <w:rFonts w:ascii="Times New Roman" w:hAnsi="Times New Roman"/>
          <w:sz w:val="24"/>
        </w:rPr>
        <w:t>Woolrich</w:t>
      </w:r>
      <w:proofErr w:type="spellEnd"/>
      <w:r w:rsidRPr="00046D53">
        <w:rPr>
          <w:rFonts w:ascii="Times New Roman" w:hAnsi="Times New Roman"/>
          <w:sz w:val="24"/>
        </w:rPr>
        <w:t xml:space="preserve"> only an expectancy in the r</w:t>
      </w:r>
      <w:r w:rsidRPr="00046D53">
        <w:rPr>
          <w:rFonts w:ascii="Times New Roman" w:hAnsi="Times New Roman"/>
          <w:sz w:val="24"/>
        </w:rPr>
        <w:t>e</w:t>
      </w:r>
      <w:r w:rsidRPr="00046D53">
        <w:rPr>
          <w:rFonts w:ascii="Times New Roman" w:hAnsi="Times New Roman"/>
          <w:sz w:val="24"/>
        </w:rPr>
        <w:t xml:space="preserve">newal rights that never matured; upon </w:t>
      </w:r>
      <w:proofErr w:type="spellStart"/>
      <w:r w:rsidRPr="00046D53">
        <w:rPr>
          <w:rFonts w:ascii="Times New Roman" w:hAnsi="Times New Roman"/>
          <w:sz w:val="24"/>
        </w:rPr>
        <w:t>Woolrich's</w:t>
      </w:r>
      <w:proofErr w:type="spellEnd"/>
      <w:r w:rsidRPr="00046D53">
        <w:rPr>
          <w:rFonts w:ascii="Times New Roman" w:hAnsi="Times New Roman"/>
          <w:sz w:val="24"/>
        </w:rPr>
        <w:t xml:space="preserve"> death, </w:t>
      </w:r>
      <w:proofErr w:type="spellStart"/>
      <w:r w:rsidRPr="00046D53">
        <w:rPr>
          <w:rFonts w:ascii="Times New Roman" w:hAnsi="Times New Roman"/>
          <w:sz w:val="24"/>
        </w:rPr>
        <w:t>Woolrich's</w:t>
      </w:r>
      <w:proofErr w:type="spellEnd"/>
      <w:r w:rsidRPr="00046D53">
        <w:rPr>
          <w:rFonts w:ascii="Times New Roman" w:hAnsi="Times New Roman"/>
          <w:sz w:val="24"/>
        </w:rPr>
        <w:t xml:space="preserve"> statutory successor, Chase Manhattan Bank, b</w:t>
      </w:r>
      <w:r w:rsidRPr="00046D53">
        <w:rPr>
          <w:rFonts w:ascii="Times New Roman" w:hAnsi="Times New Roman"/>
          <w:sz w:val="24"/>
        </w:rPr>
        <w:t>e</w:t>
      </w:r>
      <w:r w:rsidRPr="00046D53">
        <w:rPr>
          <w:rFonts w:ascii="Times New Roman" w:hAnsi="Times New Roman"/>
          <w:sz w:val="24"/>
        </w:rPr>
        <w:t>came "entitled to a renewal and extension of the copyright," which Chase Ma</w:t>
      </w:r>
      <w:r w:rsidRPr="00046D53">
        <w:rPr>
          <w:rFonts w:ascii="Times New Roman" w:hAnsi="Times New Roman"/>
          <w:sz w:val="24"/>
        </w:rPr>
        <w:t>n</w:t>
      </w:r>
      <w:r w:rsidRPr="00046D53">
        <w:rPr>
          <w:rFonts w:ascii="Times New Roman" w:hAnsi="Times New Roman"/>
          <w:sz w:val="24"/>
        </w:rPr>
        <w:t>hattan secured "within one year prior to the expiration of the original term of cop</w:t>
      </w:r>
      <w:r w:rsidRPr="00046D53">
        <w:rPr>
          <w:rFonts w:ascii="Times New Roman" w:hAnsi="Times New Roman"/>
          <w:sz w:val="24"/>
        </w:rPr>
        <w:t>y</w:t>
      </w:r>
      <w:r w:rsidRPr="00046D53">
        <w:rPr>
          <w:rFonts w:ascii="Times New Roman" w:hAnsi="Times New Roman"/>
          <w:sz w:val="24"/>
        </w:rPr>
        <w:t xml:space="preserve">right." </w:t>
      </w:r>
      <w:proofErr w:type="gramStart"/>
      <w:r w:rsidRPr="00046D53">
        <w:rPr>
          <w:rFonts w:ascii="Times New Roman" w:hAnsi="Times New Roman"/>
          <w:sz w:val="24"/>
        </w:rPr>
        <w:t xml:space="preserve">17 U.S.C. </w:t>
      </w:r>
      <w:r w:rsidR="000361DC">
        <w:rPr>
          <w:rFonts w:ascii="Times New Roman" w:hAnsi="Times New Roman"/>
          <w:sz w:val="24"/>
        </w:rPr>
        <w:t>§</w:t>
      </w:r>
      <w:r w:rsidRPr="00046D53">
        <w:rPr>
          <w:rFonts w:ascii="Times New Roman" w:hAnsi="Times New Roman"/>
          <w:sz w:val="24"/>
        </w:rPr>
        <w:t>24 (1976 ed.).</w:t>
      </w:r>
      <w:proofErr w:type="gramEnd"/>
      <w:r w:rsidRPr="00046D53">
        <w:rPr>
          <w:rFonts w:ascii="Times New Roman" w:hAnsi="Times New Roman"/>
          <w:sz w:val="24"/>
        </w:rPr>
        <w:t xml:space="preserve">  Chase Manhattan then assigned the existing rights in the copyright to respondent.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The Court of Appeals also addressed at length the proper remedy, an issue not </w:t>
      </w:r>
      <w:proofErr w:type="gramStart"/>
      <w:r w:rsidRPr="00046D53">
        <w:rPr>
          <w:rFonts w:ascii="Times New Roman" w:hAnsi="Times New Roman"/>
          <w:sz w:val="24"/>
        </w:rPr>
        <w:t>relevant  to</w:t>
      </w:r>
      <w:proofErr w:type="gramEnd"/>
      <w:r w:rsidRPr="00046D53">
        <w:rPr>
          <w:rFonts w:ascii="Times New Roman" w:hAnsi="Times New Roman"/>
          <w:sz w:val="24"/>
        </w:rPr>
        <w:t xml:space="preserve"> the issue on which we granted certiorari.  We granted certiorari to resolve the conflict between the dec</w:t>
      </w:r>
      <w:r w:rsidRPr="00046D53">
        <w:rPr>
          <w:rFonts w:ascii="Times New Roman" w:hAnsi="Times New Roman"/>
          <w:sz w:val="24"/>
        </w:rPr>
        <w:t>i</w:t>
      </w:r>
      <w:r w:rsidRPr="00046D53">
        <w:rPr>
          <w:rFonts w:ascii="Times New Roman" w:hAnsi="Times New Roman"/>
          <w:sz w:val="24"/>
        </w:rPr>
        <w:t xml:space="preserve">sion in </w:t>
      </w:r>
      <w:proofErr w:type="spellStart"/>
      <w:r w:rsidRPr="00046D53">
        <w:rPr>
          <w:rFonts w:ascii="Times New Roman" w:hAnsi="Times New Roman"/>
          <w:sz w:val="24"/>
        </w:rPr>
        <w:t>Rohauer</w:t>
      </w:r>
      <w:proofErr w:type="spellEnd"/>
      <w:r w:rsidRPr="00046D53">
        <w:rPr>
          <w:rFonts w:ascii="Times New Roman" w:hAnsi="Times New Roman"/>
          <w:sz w:val="24"/>
        </w:rPr>
        <w:t xml:space="preserve">, supra, and the decision below. </w:t>
      </w:r>
      <w:r w:rsidR="000361DC">
        <w:rPr>
          <w:rFonts w:ascii="Times New Roman" w:hAnsi="Times New Roman"/>
          <w:sz w:val="24"/>
        </w:rPr>
        <w:t xml:space="preserve"> </w:t>
      </w:r>
      <w:r w:rsidRPr="00046D53">
        <w:rPr>
          <w:rFonts w:ascii="Times New Roman" w:hAnsi="Times New Roman"/>
          <w:sz w:val="24"/>
        </w:rPr>
        <w:t>Petitioners do not challenge the Court of Appeals' determination that respo</w:t>
      </w:r>
      <w:r w:rsidRPr="00046D53">
        <w:rPr>
          <w:rFonts w:ascii="Times New Roman" w:hAnsi="Times New Roman"/>
          <w:sz w:val="24"/>
        </w:rPr>
        <w:t>n</w:t>
      </w:r>
      <w:r w:rsidRPr="00046D53">
        <w:rPr>
          <w:rFonts w:ascii="Times New Roman" w:hAnsi="Times New Roman"/>
          <w:sz w:val="24"/>
        </w:rPr>
        <w:t xml:space="preserve">dent's copyright in the renewal term is valid, and we express no opinion regarding the Court of Appeals' decision on this point. </w:t>
      </w:r>
    </w:p>
    <w:p w:rsidR="00616EB8" w:rsidRPr="00046D53" w:rsidRDefault="00BA5207" w:rsidP="000361DC">
      <w:pPr>
        <w:widowControl/>
        <w:spacing w:before="120"/>
        <w:ind w:firstLine="360"/>
        <w:jc w:val="center"/>
        <w:rPr>
          <w:rFonts w:ascii="Times New Roman" w:hAnsi="Times New Roman"/>
          <w:sz w:val="24"/>
        </w:rPr>
      </w:pPr>
      <w:r w:rsidRPr="00046D53">
        <w:rPr>
          <w:rFonts w:ascii="Times New Roman" w:hAnsi="Times New Roman"/>
          <w:sz w:val="24"/>
        </w:rPr>
        <w:t>II</w:t>
      </w:r>
    </w:p>
    <w:p w:rsidR="00616EB8" w:rsidRPr="00046D53" w:rsidRDefault="00BA5207" w:rsidP="000361DC">
      <w:pPr>
        <w:widowControl/>
        <w:spacing w:before="120"/>
        <w:ind w:firstLine="360"/>
        <w:jc w:val="center"/>
        <w:rPr>
          <w:rFonts w:ascii="Times New Roman" w:hAnsi="Times New Roman"/>
          <w:sz w:val="24"/>
        </w:rPr>
      </w:pPr>
      <w:r w:rsidRPr="00046D53">
        <w:rPr>
          <w:rFonts w:ascii="Times New Roman" w:hAnsi="Times New Roman"/>
          <w:sz w:val="24"/>
        </w:rPr>
        <w:t>A</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 Petitioners would have us read into the Copyright Act a limitation on the statutorily created rights of the owner of an underlying work.  They argue in essence that the rights of the owner of the copyright in the derivative use of the pre-existing work are extinguished once it is incorporated into the derivative work, assuming the author of the pre-existing work has agreed to assign his renewal rights.  Because we find no support for such a curtai</w:t>
      </w:r>
      <w:r w:rsidRPr="00046D53">
        <w:rPr>
          <w:rFonts w:ascii="Times New Roman" w:hAnsi="Times New Roman"/>
          <w:sz w:val="24"/>
        </w:rPr>
        <w:t>l</w:t>
      </w:r>
      <w:r w:rsidRPr="00046D53">
        <w:rPr>
          <w:rFonts w:ascii="Times New Roman" w:hAnsi="Times New Roman"/>
          <w:sz w:val="24"/>
        </w:rPr>
        <w:t xml:space="preserve">ment of rights in either the 1909 Act or the 1976 Act, or in the legislative history of either, we affirm the judgment of the Court of Appeals.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 [*217] Petitioners and amicus Register of Copyrights assert, as the Court of Appeals assumed, that </w:t>
      </w:r>
      <w:r w:rsidR="000361DC">
        <w:rPr>
          <w:rFonts w:ascii="Times New Roman" w:hAnsi="Times New Roman"/>
          <w:sz w:val="24"/>
        </w:rPr>
        <w:t>§</w:t>
      </w:r>
      <w:r w:rsidRPr="00046D53">
        <w:rPr>
          <w:rFonts w:ascii="Times New Roman" w:hAnsi="Times New Roman"/>
          <w:sz w:val="24"/>
        </w:rPr>
        <w:t xml:space="preserve">23 of the 1909 Act, 17 U.S.C. </w:t>
      </w:r>
      <w:r w:rsidR="000361DC">
        <w:rPr>
          <w:rFonts w:ascii="Times New Roman" w:hAnsi="Times New Roman"/>
          <w:sz w:val="24"/>
        </w:rPr>
        <w:t>§</w:t>
      </w:r>
      <w:r w:rsidRPr="00046D53">
        <w:rPr>
          <w:rFonts w:ascii="Times New Roman" w:hAnsi="Times New Roman"/>
          <w:sz w:val="24"/>
        </w:rPr>
        <w:t>24 (1976 ed.), and the case law interpreting that provision, d</w:t>
      </w:r>
      <w:r w:rsidRPr="00046D53">
        <w:rPr>
          <w:rFonts w:ascii="Times New Roman" w:hAnsi="Times New Roman"/>
          <w:sz w:val="24"/>
        </w:rPr>
        <w:t>i</w:t>
      </w:r>
      <w:r w:rsidRPr="00046D53">
        <w:rPr>
          <w:rFonts w:ascii="Times New Roman" w:hAnsi="Times New Roman"/>
          <w:sz w:val="24"/>
        </w:rPr>
        <w:t>rectly control the disposition of this case.  Respondent counters that the prov</w:t>
      </w:r>
      <w:r w:rsidRPr="00046D53">
        <w:rPr>
          <w:rFonts w:ascii="Times New Roman" w:hAnsi="Times New Roman"/>
          <w:sz w:val="24"/>
        </w:rPr>
        <w:t>i</w:t>
      </w:r>
      <w:r w:rsidRPr="00046D53">
        <w:rPr>
          <w:rFonts w:ascii="Times New Roman" w:hAnsi="Times New Roman"/>
          <w:sz w:val="24"/>
        </w:rPr>
        <w:t xml:space="preserve">sions of the 1976 Act control, but that the 1976 Act re-enacted </w:t>
      </w:r>
      <w:r w:rsidR="000361DC">
        <w:rPr>
          <w:rFonts w:ascii="Times New Roman" w:hAnsi="Times New Roman"/>
          <w:sz w:val="24"/>
        </w:rPr>
        <w:t>§</w:t>
      </w:r>
      <w:r w:rsidRPr="00046D53">
        <w:rPr>
          <w:rFonts w:ascii="Times New Roman" w:hAnsi="Times New Roman"/>
          <w:sz w:val="24"/>
        </w:rPr>
        <w:t xml:space="preserve">24 in </w:t>
      </w:r>
      <w:r w:rsidR="000361DC">
        <w:rPr>
          <w:rFonts w:ascii="Times New Roman" w:hAnsi="Times New Roman"/>
          <w:sz w:val="24"/>
        </w:rPr>
        <w:t>§</w:t>
      </w:r>
      <w:r w:rsidRPr="00046D53">
        <w:rPr>
          <w:rFonts w:ascii="Times New Roman" w:hAnsi="Times New Roman"/>
          <w:sz w:val="24"/>
        </w:rPr>
        <w:t>304 and, therefore, the language and judicial inte</w:t>
      </w:r>
      <w:r w:rsidRPr="00046D53">
        <w:rPr>
          <w:rFonts w:ascii="Times New Roman" w:hAnsi="Times New Roman"/>
          <w:sz w:val="24"/>
        </w:rPr>
        <w:t>r</w:t>
      </w:r>
      <w:r w:rsidRPr="00046D53">
        <w:rPr>
          <w:rFonts w:ascii="Times New Roman" w:hAnsi="Times New Roman"/>
          <w:sz w:val="24"/>
        </w:rPr>
        <w:t xml:space="preserve">pretation of </w:t>
      </w:r>
      <w:r w:rsidR="000361DC">
        <w:rPr>
          <w:rFonts w:ascii="Times New Roman" w:hAnsi="Times New Roman"/>
          <w:sz w:val="24"/>
        </w:rPr>
        <w:t>§</w:t>
      </w:r>
      <w:r w:rsidRPr="00046D53">
        <w:rPr>
          <w:rFonts w:ascii="Times New Roman" w:hAnsi="Times New Roman"/>
          <w:sz w:val="24"/>
        </w:rPr>
        <w:t xml:space="preserve">24 are relevant to our consideration of this case.  Under either theory, we must look to the language of and case law interpreting </w:t>
      </w:r>
      <w:r w:rsidR="000361DC">
        <w:rPr>
          <w:rFonts w:ascii="Times New Roman" w:hAnsi="Times New Roman"/>
          <w:sz w:val="24"/>
        </w:rPr>
        <w:t>§</w:t>
      </w:r>
      <w:r w:rsidRPr="00046D53">
        <w:rPr>
          <w:rFonts w:ascii="Times New Roman" w:hAnsi="Times New Roman"/>
          <w:sz w:val="24"/>
        </w:rPr>
        <w:t xml:space="preserve">24.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The right of renewal found in </w:t>
      </w:r>
      <w:r w:rsidR="000361DC">
        <w:rPr>
          <w:rFonts w:ascii="Times New Roman" w:hAnsi="Times New Roman"/>
          <w:sz w:val="24"/>
        </w:rPr>
        <w:t>§</w:t>
      </w:r>
      <w:r w:rsidRPr="00046D53">
        <w:rPr>
          <w:rFonts w:ascii="Times New Roman" w:hAnsi="Times New Roman"/>
          <w:sz w:val="24"/>
        </w:rPr>
        <w:t xml:space="preserve">24 provides authors a second opportunity to obtain remuneration for their works.  Section 24 provides: </w:t>
      </w:r>
    </w:p>
    <w:p w:rsidR="00616EB8" w:rsidRPr="00046D53" w:rsidRDefault="00BA5207" w:rsidP="00897171">
      <w:pPr>
        <w:widowControl/>
        <w:spacing w:before="120"/>
        <w:ind w:left="720" w:right="720"/>
        <w:jc w:val="both"/>
        <w:rPr>
          <w:rFonts w:ascii="Times New Roman" w:hAnsi="Times New Roman"/>
          <w:sz w:val="24"/>
        </w:rPr>
      </w:pPr>
      <w:r w:rsidRPr="00046D53">
        <w:rPr>
          <w:rFonts w:ascii="Times New Roman" w:hAnsi="Times New Roman"/>
          <w:sz w:val="24"/>
        </w:rPr>
        <w:t>"[</w:t>
      </w:r>
      <w:proofErr w:type="gramStart"/>
      <w:r w:rsidRPr="00046D53">
        <w:rPr>
          <w:rFonts w:ascii="Times New Roman" w:hAnsi="Times New Roman"/>
          <w:sz w:val="24"/>
        </w:rPr>
        <w:t>T]he</w:t>
      </w:r>
      <w:proofErr w:type="gramEnd"/>
      <w:r w:rsidRPr="00046D53">
        <w:rPr>
          <w:rFonts w:ascii="Times New Roman" w:hAnsi="Times New Roman"/>
          <w:sz w:val="24"/>
        </w:rPr>
        <w:t xml:space="preserve"> author of [a copyrighted] work, if still living, or the widow, widower, or chi</w:t>
      </w:r>
      <w:r w:rsidRPr="00046D53">
        <w:rPr>
          <w:rFonts w:ascii="Times New Roman" w:hAnsi="Times New Roman"/>
          <w:sz w:val="24"/>
        </w:rPr>
        <w:t>l</w:t>
      </w:r>
      <w:r w:rsidRPr="00046D53">
        <w:rPr>
          <w:rFonts w:ascii="Times New Roman" w:hAnsi="Times New Roman"/>
          <w:sz w:val="24"/>
        </w:rPr>
        <w:t xml:space="preserve">dren of the author, if the author be not living, or if such author, widow, widower, or children be not living, then the author's executors, or in the absence of a will, his next of kin shall be entitled to a renewal and extension of the copyright in such work for a further term of twenty-eight  [***199]  years when application for such renewal and extension shall have been made to the copyright office and duly registered therein within one year prior to the expiration of the original term of copyright." 17 U.S.C. </w:t>
      </w:r>
      <w:r w:rsidR="000361DC">
        <w:rPr>
          <w:rFonts w:ascii="Times New Roman" w:hAnsi="Times New Roman"/>
          <w:sz w:val="24"/>
        </w:rPr>
        <w:t>§</w:t>
      </w:r>
      <w:r w:rsidRPr="00046D53">
        <w:rPr>
          <w:rFonts w:ascii="Times New Roman" w:hAnsi="Times New Roman"/>
          <w:sz w:val="24"/>
        </w:rPr>
        <w:t xml:space="preserve">24 (1976 ed.)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Since the earliest copyright statute in this country, the copyright term of ownership has been split between an orig</w:t>
      </w:r>
      <w:r w:rsidRPr="00046D53">
        <w:rPr>
          <w:rFonts w:ascii="Times New Roman" w:hAnsi="Times New Roman"/>
          <w:sz w:val="24"/>
        </w:rPr>
        <w:t>i</w:t>
      </w:r>
      <w:r w:rsidRPr="00046D53">
        <w:rPr>
          <w:rFonts w:ascii="Times New Roman" w:hAnsi="Times New Roman"/>
          <w:sz w:val="24"/>
        </w:rPr>
        <w:t>nal term and a renewal term. Originally, the renewal was intended merely to serve as an extension of the original term; at the end of the original term, the renewal could be e</w:t>
      </w:r>
      <w:r w:rsidRPr="00046D53">
        <w:rPr>
          <w:rFonts w:ascii="Times New Roman" w:hAnsi="Times New Roman"/>
          <w:sz w:val="24"/>
        </w:rPr>
        <w:t>f</w:t>
      </w:r>
      <w:r w:rsidRPr="00046D53">
        <w:rPr>
          <w:rFonts w:ascii="Times New Roman" w:hAnsi="Times New Roman"/>
          <w:sz w:val="24"/>
        </w:rPr>
        <w:t>fected and claimed by the author, if living, or by the author's e</w:t>
      </w:r>
      <w:r w:rsidRPr="00046D53">
        <w:rPr>
          <w:rFonts w:ascii="Times New Roman" w:hAnsi="Times New Roman"/>
          <w:sz w:val="24"/>
        </w:rPr>
        <w:t>x</w:t>
      </w:r>
      <w:r w:rsidRPr="00046D53">
        <w:rPr>
          <w:rFonts w:ascii="Times New Roman" w:hAnsi="Times New Roman"/>
          <w:sz w:val="24"/>
        </w:rPr>
        <w:t xml:space="preserve">ecutors, administrators, or assigns. See Copyright Act of May 31, 1790, </w:t>
      </w:r>
      <w:proofErr w:type="spellStart"/>
      <w:r w:rsidRPr="00046D53">
        <w:rPr>
          <w:rFonts w:ascii="Times New Roman" w:hAnsi="Times New Roman"/>
          <w:sz w:val="24"/>
        </w:rPr>
        <w:t>ch</w:t>
      </w:r>
      <w:proofErr w:type="spellEnd"/>
      <w:r w:rsidRPr="00046D53">
        <w:rPr>
          <w:rFonts w:ascii="Times New Roman" w:hAnsi="Times New Roman"/>
          <w:sz w:val="24"/>
        </w:rPr>
        <w:t xml:space="preserve">. XV, </w:t>
      </w:r>
      <w:r w:rsidR="000361DC">
        <w:rPr>
          <w:rFonts w:ascii="Times New Roman" w:hAnsi="Times New Roman"/>
          <w:sz w:val="24"/>
        </w:rPr>
        <w:t>§</w:t>
      </w:r>
      <w:r w:rsidRPr="00046D53">
        <w:rPr>
          <w:rFonts w:ascii="Times New Roman" w:hAnsi="Times New Roman"/>
          <w:sz w:val="24"/>
        </w:rPr>
        <w:t>1, 1 Stat. 124.  In 1831, Congress altered the prov</w:t>
      </w:r>
      <w:r w:rsidRPr="00046D53">
        <w:rPr>
          <w:rFonts w:ascii="Times New Roman" w:hAnsi="Times New Roman"/>
          <w:sz w:val="24"/>
        </w:rPr>
        <w:t>i</w:t>
      </w:r>
      <w:r w:rsidRPr="00046D53">
        <w:rPr>
          <w:rFonts w:ascii="Times New Roman" w:hAnsi="Times New Roman"/>
          <w:sz w:val="24"/>
        </w:rPr>
        <w:t>sion so that the author could assign his contingent interest in the renewal term, but could not, through his assignment, divest the rights of his widow or children in the renewal term. See Cop</w:t>
      </w:r>
      <w:r w:rsidRPr="00046D53">
        <w:rPr>
          <w:rFonts w:ascii="Times New Roman" w:hAnsi="Times New Roman"/>
          <w:sz w:val="24"/>
        </w:rPr>
        <w:t>y</w:t>
      </w:r>
      <w:r w:rsidRPr="00046D53">
        <w:rPr>
          <w:rFonts w:ascii="Times New Roman" w:hAnsi="Times New Roman"/>
          <w:sz w:val="24"/>
        </w:rPr>
        <w:t xml:space="preserve">right Act of February 3, 1831, </w:t>
      </w:r>
      <w:proofErr w:type="spellStart"/>
      <w:r w:rsidRPr="00046D53">
        <w:rPr>
          <w:rFonts w:ascii="Times New Roman" w:hAnsi="Times New Roman"/>
          <w:sz w:val="24"/>
        </w:rPr>
        <w:t>ch</w:t>
      </w:r>
      <w:proofErr w:type="spellEnd"/>
      <w:r w:rsidRPr="00046D53">
        <w:rPr>
          <w:rFonts w:ascii="Times New Roman" w:hAnsi="Times New Roman"/>
          <w:sz w:val="24"/>
        </w:rPr>
        <w:t>. XVI, 4 Stat. 436.  The 1831 renewal provisions created "an e</w:t>
      </w:r>
      <w:r w:rsidRPr="00046D53">
        <w:rPr>
          <w:rFonts w:ascii="Times New Roman" w:hAnsi="Times New Roman"/>
          <w:sz w:val="24"/>
        </w:rPr>
        <w:t>n</w:t>
      </w:r>
      <w:r w:rsidRPr="00046D53">
        <w:rPr>
          <w:rFonts w:ascii="Times New Roman" w:hAnsi="Times New Roman"/>
          <w:sz w:val="24"/>
        </w:rPr>
        <w:t>tirely new policy, completely disseve</w:t>
      </w:r>
      <w:r w:rsidRPr="00046D53">
        <w:rPr>
          <w:rFonts w:ascii="Times New Roman" w:hAnsi="Times New Roman"/>
          <w:sz w:val="24"/>
        </w:rPr>
        <w:t>r</w:t>
      </w:r>
      <w:r w:rsidRPr="00046D53">
        <w:rPr>
          <w:rFonts w:ascii="Times New Roman" w:hAnsi="Times New Roman"/>
          <w:sz w:val="24"/>
        </w:rPr>
        <w:t xml:space="preserve">ing the title, breaking up the continuance . . . and vesting an absolutely new title </w:t>
      </w:r>
      <w:proofErr w:type="spellStart"/>
      <w:proofErr w:type="gramStart"/>
      <w:r w:rsidRPr="00897171">
        <w:rPr>
          <w:rFonts w:ascii="Times New Roman" w:hAnsi="Times New Roman"/>
          <w:i/>
          <w:sz w:val="24"/>
        </w:rPr>
        <w:t>eo</w:t>
      </w:r>
      <w:proofErr w:type="spellEnd"/>
      <w:proofErr w:type="gramEnd"/>
      <w:r w:rsidRPr="00897171">
        <w:rPr>
          <w:rFonts w:ascii="Times New Roman" w:hAnsi="Times New Roman"/>
          <w:i/>
          <w:sz w:val="24"/>
        </w:rPr>
        <w:t xml:space="preserve"> nomine</w:t>
      </w:r>
      <w:r w:rsidRPr="00046D53">
        <w:rPr>
          <w:rFonts w:ascii="Times New Roman" w:hAnsi="Times New Roman"/>
          <w:sz w:val="24"/>
        </w:rPr>
        <w:t xml:space="preserve"> in the persons designated." </w:t>
      </w:r>
      <w:proofErr w:type="gramStart"/>
      <w:r w:rsidRPr="00046D53">
        <w:rPr>
          <w:rFonts w:ascii="Times New Roman" w:hAnsi="Times New Roman"/>
          <w:sz w:val="24"/>
        </w:rPr>
        <w:t>White-Smith Music Publishing Co. v. Goff, 187 F. 247, 250 (CA1 1911).</w:t>
      </w:r>
      <w:proofErr w:type="gramEnd"/>
      <w:r w:rsidRPr="00046D53">
        <w:rPr>
          <w:rFonts w:ascii="Times New Roman" w:hAnsi="Times New Roman"/>
          <w:sz w:val="24"/>
        </w:rPr>
        <w:t xml:space="preserve"> In this way, Congress attempted to give the author a second chance to control and benefit from his work.  Congress also intended to secure to the author's family the opportunity to exploit the work if the author died before he could register for the renewal term. "The ev</w:t>
      </w:r>
      <w:r w:rsidRPr="00046D53">
        <w:rPr>
          <w:rFonts w:ascii="Times New Roman" w:hAnsi="Times New Roman"/>
          <w:sz w:val="24"/>
        </w:rPr>
        <w:t>i</w:t>
      </w:r>
      <w:r w:rsidRPr="00046D53">
        <w:rPr>
          <w:rFonts w:ascii="Times New Roman" w:hAnsi="Times New Roman"/>
          <w:sz w:val="24"/>
        </w:rPr>
        <w:t>dent purpose of [the renewal provision] is to provide for the family of the author after his death.  Since the author cannot assign his family's renewal rights, [it] takes the form of a compu</w:t>
      </w:r>
      <w:r w:rsidRPr="00046D53">
        <w:rPr>
          <w:rFonts w:ascii="Times New Roman" w:hAnsi="Times New Roman"/>
          <w:sz w:val="24"/>
        </w:rPr>
        <w:t>l</w:t>
      </w:r>
      <w:r w:rsidR="00897171">
        <w:rPr>
          <w:rFonts w:ascii="Times New Roman" w:hAnsi="Times New Roman"/>
          <w:sz w:val="24"/>
        </w:rPr>
        <w:t xml:space="preserve">sory </w:t>
      </w:r>
      <w:r w:rsidRPr="00046D53">
        <w:rPr>
          <w:rFonts w:ascii="Times New Roman" w:hAnsi="Times New Roman"/>
          <w:sz w:val="24"/>
        </w:rPr>
        <w:t>bequest of the copyright to the desi</w:t>
      </w:r>
      <w:r w:rsidRPr="00046D53">
        <w:rPr>
          <w:rFonts w:ascii="Times New Roman" w:hAnsi="Times New Roman"/>
          <w:sz w:val="24"/>
        </w:rPr>
        <w:t>g</w:t>
      </w:r>
      <w:r w:rsidRPr="00046D53">
        <w:rPr>
          <w:rFonts w:ascii="Times New Roman" w:hAnsi="Times New Roman"/>
          <w:sz w:val="24"/>
        </w:rPr>
        <w:t xml:space="preserve">nated persons." De Sylva v. </w:t>
      </w:r>
      <w:proofErr w:type="spellStart"/>
      <w:r w:rsidRPr="00046D53">
        <w:rPr>
          <w:rFonts w:ascii="Times New Roman" w:hAnsi="Times New Roman"/>
          <w:sz w:val="24"/>
        </w:rPr>
        <w:t>Ballentine</w:t>
      </w:r>
      <w:proofErr w:type="spellEnd"/>
      <w:r w:rsidRPr="00046D53">
        <w:rPr>
          <w:rFonts w:ascii="Times New Roman" w:hAnsi="Times New Roman"/>
          <w:sz w:val="24"/>
        </w:rPr>
        <w:t xml:space="preserve">, 351 U.S. 570, 582 (1956). See Fred Fisher Music Co. v. M. </w:t>
      </w:r>
      <w:proofErr w:type="spellStart"/>
      <w:r w:rsidRPr="00046D53">
        <w:rPr>
          <w:rFonts w:ascii="Times New Roman" w:hAnsi="Times New Roman"/>
          <w:sz w:val="24"/>
        </w:rPr>
        <w:t>Witmark</w:t>
      </w:r>
      <w:proofErr w:type="spellEnd"/>
      <w:r w:rsidRPr="00046D53">
        <w:rPr>
          <w:rFonts w:ascii="Times New Roman" w:hAnsi="Times New Roman"/>
          <w:sz w:val="24"/>
        </w:rPr>
        <w:t xml:space="preserve"> &amp; Sons, 318 U.S. 643, 651 (1943) (if at the end of the original copyright period, the author is not living, "his family stand[s] in more need of the only means of subsistence ordinarily left to them" (citation omitted)).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In its debates leading up to the Copyright Act of 1909, Congress elaborated upon the policy u</w:t>
      </w:r>
      <w:r w:rsidRPr="00046D53">
        <w:rPr>
          <w:rFonts w:ascii="Times New Roman" w:hAnsi="Times New Roman"/>
          <w:sz w:val="24"/>
        </w:rPr>
        <w:t>n</w:t>
      </w:r>
      <w:r w:rsidRPr="00046D53">
        <w:rPr>
          <w:rFonts w:ascii="Times New Roman" w:hAnsi="Times New Roman"/>
          <w:sz w:val="24"/>
        </w:rPr>
        <w:t xml:space="preserve">derlying a system comprised of an original term and a completely separate renewal term. See G. </w:t>
      </w:r>
      <w:proofErr w:type="spellStart"/>
      <w:r w:rsidRPr="00046D53">
        <w:rPr>
          <w:rFonts w:ascii="Times New Roman" w:hAnsi="Times New Roman"/>
          <w:sz w:val="24"/>
        </w:rPr>
        <w:t>Ricordi</w:t>
      </w:r>
      <w:proofErr w:type="spellEnd"/>
      <w:r w:rsidRPr="00046D53">
        <w:rPr>
          <w:rFonts w:ascii="Times New Roman" w:hAnsi="Times New Roman"/>
          <w:sz w:val="24"/>
        </w:rPr>
        <w:t xml:space="preserve"> &amp; Co. v. Paramount Pictures, Inc., 189 F. 2d 469, 471 (CA2) (the renewal right "creates a new estate, and the . . . cases which have dealt with the su</w:t>
      </w:r>
      <w:r w:rsidRPr="00046D53">
        <w:rPr>
          <w:rFonts w:ascii="Times New Roman" w:hAnsi="Times New Roman"/>
          <w:sz w:val="24"/>
        </w:rPr>
        <w:t>b</w:t>
      </w:r>
      <w:r w:rsidRPr="00046D53">
        <w:rPr>
          <w:rFonts w:ascii="Times New Roman" w:hAnsi="Times New Roman"/>
          <w:sz w:val="24"/>
        </w:rPr>
        <w:t>ject assert that the new estate is clear of all rights, interests or licenses granted under the original copyright"), cert. d</w:t>
      </w:r>
      <w:r w:rsidRPr="00046D53">
        <w:rPr>
          <w:rFonts w:ascii="Times New Roman" w:hAnsi="Times New Roman"/>
          <w:sz w:val="24"/>
        </w:rPr>
        <w:t>e</w:t>
      </w:r>
      <w:r w:rsidRPr="00046D53">
        <w:rPr>
          <w:rFonts w:ascii="Times New Roman" w:hAnsi="Times New Roman"/>
          <w:sz w:val="24"/>
        </w:rPr>
        <w:t xml:space="preserve">nied, 342 U.S. 849 (1951). "It not infrequently happens that the author sells his copyright outright to a publisher for a comparatively small sum." </w:t>
      </w:r>
      <w:proofErr w:type="gramStart"/>
      <w:r w:rsidRPr="00046D53">
        <w:rPr>
          <w:rFonts w:ascii="Times New Roman" w:hAnsi="Times New Roman"/>
          <w:sz w:val="24"/>
        </w:rPr>
        <w:t>H.R. Rep. No. 2222, 60th Cong., 2d Sess., 14 (1909).</w:t>
      </w:r>
      <w:proofErr w:type="gramEnd"/>
      <w:r w:rsidRPr="00046D53">
        <w:rPr>
          <w:rFonts w:ascii="Times New Roman" w:hAnsi="Times New Roman"/>
          <w:sz w:val="24"/>
        </w:rPr>
        <w:t xml:space="preserve">  The renewal term permits the author, originally in a poor bargaining position, to renegotiate  [*219</w:t>
      </w:r>
      <w:proofErr w:type="gramStart"/>
      <w:r w:rsidRPr="00046D53">
        <w:rPr>
          <w:rFonts w:ascii="Times New Roman" w:hAnsi="Times New Roman"/>
          <w:sz w:val="24"/>
        </w:rPr>
        <w:t>]  the</w:t>
      </w:r>
      <w:proofErr w:type="gramEnd"/>
      <w:r w:rsidRPr="00046D53">
        <w:rPr>
          <w:rFonts w:ascii="Times New Roman" w:hAnsi="Times New Roman"/>
          <w:sz w:val="24"/>
        </w:rPr>
        <w:t xml:space="preserve"> terms of the grant once the value of the work has been tested.  "[</w:t>
      </w:r>
      <w:proofErr w:type="gramStart"/>
      <w:r w:rsidRPr="00046D53">
        <w:rPr>
          <w:rFonts w:ascii="Times New Roman" w:hAnsi="Times New Roman"/>
          <w:sz w:val="24"/>
        </w:rPr>
        <w:t>U]</w:t>
      </w:r>
      <w:proofErr w:type="spellStart"/>
      <w:r w:rsidRPr="00046D53">
        <w:rPr>
          <w:rFonts w:ascii="Times New Roman" w:hAnsi="Times New Roman"/>
          <w:sz w:val="24"/>
        </w:rPr>
        <w:t>nlike</w:t>
      </w:r>
      <w:proofErr w:type="spellEnd"/>
      <w:proofErr w:type="gramEnd"/>
      <w:r w:rsidRPr="00046D53">
        <w:rPr>
          <w:rFonts w:ascii="Times New Roman" w:hAnsi="Times New Roman"/>
          <w:sz w:val="24"/>
        </w:rPr>
        <w:t xml:space="preserve"> real property and other forms of pe</w:t>
      </w:r>
      <w:r w:rsidRPr="00046D53">
        <w:rPr>
          <w:rFonts w:ascii="Times New Roman" w:hAnsi="Times New Roman"/>
          <w:sz w:val="24"/>
        </w:rPr>
        <w:t>r</w:t>
      </w:r>
      <w:r w:rsidRPr="00046D53">
        <w:rPr>
          <w:rFonts w:ascii="Times New Roman" w:hAnsi="Times New Roman"/>
          <w:sz w:val="24"/>
        </w:rPr>
        <w:t xml:space="preserve">sonal property, [a copyright] is by its very nature incapable of accurate monetary evaluation  prior to its exploitation." 2 M. </w:t>
      </w:r>
      <w:proofErr w:type="spellStart"/>
      <w:r w:rsidRPr="00046D53">
        <w:rPr>
          <w:rFonts w:ascii="Times New Roman" w:hAnsi="Times New Roman"/>
          <w:sz w:val="24"/>
        </w:rPr>
        <w:t>Nimmer</w:t>
      </w:r>
      <w:proofErr w:type="spellEnd"/>
      <w:r w:rsidRPr="00046D53">
        <w:rPr>
          <w:rFonts w:ascii="Times New Roman" w:hAnsi="Times New Roman"/>
          <w:sz w:val="24"/>
        </w:rPr>
        <w:t xml:space="preserve"> &amp; D. </w:t>
      </w:r>
      <w:proofErr w:type="spellStart"/>
      <w:r w:rsidRPr="00046D53">
        <w:rPr>
          <w:rFonts w:ascii="Times New Roman" w:hAnsi="Times New Roman"/>
          <w:sz w:val="24"/>
        </w:rPr>
        <w:t>Nimmer</w:t>
      </w:r>
      <w:proofErr w:type="spellEnd"/>
      <w:r w:rsidRPr="00046D53">
        <w:rPr>
          <w:rFonts w:ascii="Times New Roman" w:hAnsi="Times New Roman"/>
          <w:sz w:val="24"/>
        </w:rPr>
        <w:t xml:space="preserve">, </w:t>
      </w:r>
      <w:proofErr w:type="spellStart"/>
      <w:r w:rsidRPr="00046D53">
        <w:rPr>
          <w:rFonts w:ascii="Times New Roman" w:hAnsi="Times New Roman"/>
          <w:sz w:val="24"/>
        </w:rPr>
        <w:t>Nimmer</w:t>
      </w:r>
      <w:proofErr w:type="spellEnd"/>
      <w:r w:rsidRPr="00046D53">
        <w:rPr>
          <w:rFonts w:ascii="Times New Roman" w:hAnsi="Times New Roman"/>
          <w:sz w:val="24"/>
        </w:rPr>
        <w:t xml:space="preserve"> on Copyright </w:t>
      </w:r>
      <w:r w:rsidR="000361DC">
        <w:rPr>
          <w:rFonts w:ascii="Times New Roman" w:hAnsi="Times New Roman"/>
          <w:sz w:val="24"/>
        </w:rPr>
        <w:t>§</w:t>
      </w:r>
      <w:r w:rsidRPr="00046D53">
        <w:rPr>
          <w:rFonts w:ascii="Times New Roman" w:hAnsi="Times New Roman"/>
          <w:sz w:val="24"/>
        </w:rPr>
        <w:t>9.02, p. 9-23 (1989) (her</w:t>
      </w:r>
      <w:r w:rsidRPr="00046D53">
        <w:rPr>
          <w:rFonts w:ascii="Times New Roman" w:hAnsi="Times New Roman"/>
          <w:sz w:val="24"/>
        </w:rPr>
        <w:t>e</w:t>
      </w:r>
      <w:r w:rsidRPr="00046D53">
        <w:rPr>
          <w:rFonts w:ascii="Times New Roman" w:hAnsi="Times New Roman"/>
          <w:sz w:val="24"/>
        </w:rPr>
        <w:t xml:space="preserve">inafter </w:t>
      </w:r>
      <w:proofErr w:type="spellStart"/>
      <w:r w:rsidRPr="00046D53">
        <w:rPr>
          <w:rFonts w:ascii="Times New Roman" w:hAnsi="Times New Roman"/>
          <w:sz w:val="24"/>
        </w:rPr>
        <w:t>Nimmer</w:t>
      </w:r>
      <w:proofErr w:type="spellEnd"/>
      <w:r w:rsidRPr="00046D53">
        <w:rPr>
          <w:rFonts w:ascii="Times New Roman" w:hAnsi="Times New Roman"/>
          <w:sz w:val="24"/>
        </w:rPr>
        <w:t xml:space="preserve">).  "If the work proves to be a great success and lives beyond the term of twenty-eight years, . . . it should be the exclusive right of the author to take the renewal term, and the law should be framed . . . so that [the author] could not be deprived of that right." </w:t>
      </w:r>
      <w:proofErr w:type="gramStart"/>
      <w:r w:rsidRPr="00046D53">
        <w:rPr>
          <w:rFonts w:ascii="Times New Roman" w:hAnsi="Times New Roman"/>
          <w:sz w:val="24"/>
        </w:rPr>
        <w:t>H.R. Rep. No. 2222, supra, at 14.</w:t>
      </w:r>
      <w:proofErr w:type="gramEnd"/>
      <w:r w:rsidRPr="00046D53">
        <w:rPr>
          <w:rFonts w:ascii="Times New Roman" w:hAnsi="Times New Roman"/>
          <w:sz w:val="24"/>
        </w:rPr>
        <w:t xml:space="preserve">  With these pu</w:t>
      </w:r>
      <w:r w:rsidRPr="00046D53">
        <w:rPr>
          <w:rFonts w:ascii="Times New Roman" w:hAnsi="Times New Roman"/>
          <w:sz w:val="24"/>
        </w:rPr>
        <w:t>r</w:t>
      </w:r>
      <w:r w:rsidRPr="00046D53">
        <w:rPr>
          <w:rFonts w:ascii="Times New Roman" w:hAnsi="Times New Roman"/>
          <w:sz w:val="24"/>
        </w:rPr>
        <w:t xml:space="preserve">poses in mind, Congress enacted the renewal provision of the Copyright Act of 1909, 17 U.S.C. </w:t>
      </w:r>
      <w:r w:rsidR="000361DC">
        <w:rPr>
          <w:rFonts w:ascii="Times New Roman" w:hAnsi="Times New Roman"/>
          <w:sz w:val="24"/>
        </w:rPr>
        <w:t>§</w:t>
      </w:r>
      <w:r w:rsidRPr="00046D53">
        <w:rPr>
          <w:rFonts w:ascii="Times New Roman" w:hAnsi="Times New Roman"/>
          <w:sz w:val="24"/>
        </w:rPr>
        <w:t>24 (1976 ed.).  With respect to works in their original or renewal term as of January 1, 1978, Congress retained the two-term system of cop</w:t>
      </w:r>
      <w:r w:rsidRPr="00046D53">
        <w:rPr>
          <w:rFonts w:ascii="Times New Roman" w:hAnsi="Times New Roman"/>
          <w:sz w:val="24"/>
        </w:rPr>
        <w:t>y</w:t>
      </w:r>
      <w:r w:rsidRPr="00046D53">
        <w:rPr>
          <w:rFonts w:ascii="Times New Roman" w:hAnsi="Times New Roman"/>
          <w:sz w:val="24"/>
        </w:rPr>
        <w:t xml:space="preserve">right protection in the 1976 Act.  See 17 U.S.C. </w:t>
      </w:r>
      <w:r w:rsidR="000361DC">
        <w:rPr>
          <w:rFonts w:ascii="Times New Roman" w:hAnsi="Times New Roman"/>
          <w:sz w:val="24"/>
        </w:rPr>
        <w:t>§§</w:t>
      </w:r>
      <w:r w:rsidRPr="00046D53">
        <w:rPr>
          <w:rFonts w:ascii="Times New Roman" w:hAnsi="Times New Roman"/>
          <w:sz w:val="24"/>
        </w:rPr>
        <w:t xml:space="preserve">304(a) and (b) (1988 </w:t>
      </w:r>
      <w:proofErr w:type="gramStart"/>
      <w:r w:rsidRPr="00046D53">
        <w:rPr>
          <w:rFonts w:ascii="Times New Roman" w:hAnsi="Times New Roman"/>
          <w:sz w:val="24"/>
        </w:rPr>
        <w:t>ed</w:t>
      </w:r>
      <w:proofErr w:type="gramEnd"/>
      <w:r w:rsidRPr="00046D53">
        <w:rPr>
          <w:rFonts w:ascii="Times New Roman" w:hAnsi="Times New Roman"/>
          <w:sz w:val="24"/>
        </w:rPr>
        <w:t>.) (</w:t>
      </w:r>
      <w:proofErr w:type="gramStart"/>
      <w:r w:rsidRPr="00046D53">
        <w:rPr>
          <w:rFonts w:ascii="Times New Roman" w:hAnsi="Times New Roman"/>
          <w:sz w:val="24"/>
        </w:rPr>
        <w:t>incorporating</w:t>
      </w:r>
      <w:proofErr w:type="gramEnd"/>
      <w:r w:rsidRPr="00046D53">
        <w:rPr>
          <w:rFonts w:ascii="Times New Roman" w:hAnsi="Times New Roman"/>
          <w:sz w:val="24"/>
        </w:rPr>
        <w:t xml:space="preserve"> language of 17 U.S.C. </w:t>
      </w:r>
      <w:r w:rsidR="000361DC">
        <w:rPr>
          <w:rFonts w:ascii="Times New Roman" w:hAnsi="Times New Roman"/>
          <w:sz w:val="24"/>
        </w:rPr>
        <w:t>§</w:t>
      </w:r>
      <w:r w:rsidRPr="00046D53">
        <w:rPr>
          <w:rFonts w:ascii="Times New Roman" w:hAnsi="Times New Roman"/>
          <w:sz w:val="24"/>
        </w:rPr>
        <w:t xml:space="preserve">24 (1976 ed.)).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 Applying these principles in Miller Music Corp. v. Charles N. Daniels, Inc., 362 U.S. 373 (1960), this Court held that when an author dies before the renewal period arrives, his executor is entitled to the renewal rights, even though the author previously assigned his renewal rights to a</w:t>
      </w:r>
      <w:r w:rsidRPr="00046D53">
        <w:rPr>
          <w:rFonts w:ascii="Times New Roman" w:hAnsi="Times New Roman"/>
          <w:sz w:val="24"/>
        </w:rPr>
        <w:t>n</w:t>
      </w:r>
      <w:r w:rsidRPr="00046D53">
        <w:rPr>
          <w:rFonts w:ascii="Times New Roman" w:hAnsi="Times New Roman"/>
          <w:sz w:val="24"/>
        </w:rPr>
        <w:t>other party.  "An assignment by an author of his renewal rights made before the original copyright expires is valid against the world, if the author is alive at the commencement of the r</w:t>
      </w:r>
      <w:r w:rsidRPr="00046D53">
        <w:rPr>
          <w:rFonts w:ascii="Times New Roman" w:hAnsi="Times New Roman"/>
          <w:sz w:val="24"/>
        </w:rPr>
        <w:t>e</w:t>
      </w:r>
      <w:r w:rsidRPr="00046D53">
        <w:rPr>
          <w:rFonts w:ascii="Times New Roman" w:hAnsi="Times New Roman"/>
          <w:sz w:val="24"/>
        </w:rPr>
        <w:t xml:space="preserve">newal period.  [Fred] Fisher Co. v. [M.] </w:t>
      </w:r>
      <w:proofErr w:type="spellStart"/>
      <w:r w:rsidRPr="00046D53">
        <w:rPr>
          <w:rFonts w:ascii="Times New Roman" w:hAnsi="Times New Roman"/>
          <w:sz w:val="24"/>
        </w:rPr>
        <w:t>Witmark</w:t>
      </w:r>
      <w:proofErr w:type="spellEnd"/>
      <w:r w:rsidRPr="00046D53">
        <w:rPr>
          <w:rFonts w:ascii="Times New Roman" w:hAnsi="Times New Roman"/>
          <w:sz w:val="24"/>
        </w:rPr>
        <w:t xml:space="preserve"> &amp; Sons, 318 U.S. 643, so holds." </w:t>
      </w:r>
      <w:proofErr w:type="gramStart"/>
      <w:r w:rsidRPr="00046D53">
        <w:rPr>
          <w:rFonts w:ascii="Times New Roman" w:hAnsi="Times New Roman"/>
          <w:sz w:val="24"/>
        </w:rPr>
        <w:t>Id., at 375.</w:t>
      </w:r>
      <w:proofErr w:type="gramEnd"/>
      <w:r w:rsidRPr="00046D53">
        <w:rPr>
          <w:rFonts w:ascii="Times New Roman" w:hAnsi="Times New Roman"/>
          <w:sz w:val="24"/>
        </w:rPr>
        <w:t xml:space="preserve">  If the author dies before that time, the "next of kin obtain the renewal copyright free of any claim founded upon an assignment made by the author in his lifetime.  These results follow not because the author's a</w:t>
      </w:r>
      <w:r w:rsidRPr="00046D53">
        <w:rPr>
          <w:rFonts w:ascii="Times New Roman" w:hAnsi="Times New Roman"/>
          <w:sz w:val="24"/>
        </w:rPr>
        <w:t>s</w:t>
      </w:r>
      <w:r w:rsidRPr="00046D53">
        <w:rPr>
          <w:rFonts w:ascii="Times New Roman" w:hAnsi="Times New Roman"/>
          <w:sz w:val="24"/>
        </w:rPr>
        <w:t>signment is invalid but because he had only an expectancy to assign; and his death, prior to the r</w:t>
      </w:r>
      <w:r w:rsidRPr="00046D53">
        <w:rPr>
          <w:rFonts w:ascii="Times New Roman" w:hAnsi="Times New Roman"/>
          <w:sz w:val="24"/>
        </w:rPr>
        <w:t>e</w:t>
      </w:r>
      <w:r w:rsidRPr="00046D53">
        <w:rPr>
          <w:rFonts w:ascii="Times New Roman" w:hAnsi="Times New Roman"/>
          <w:sz w:val="24"/>
        </w:rPr>
        <w:t xml:space="preserve">newal period, terminates his interest in the renewal which by </w:t>
      </w:r>
      <w:r w:rsidR="000361DC">
        <w:rPr>
          <w:rFonts w:ascii="Times New Roman" w:hAnsi="Times New Roman"/>
          <w:sz w:val="24"/>
        </w:rPr>
        <w:t>§</w:t>
      </w:r>
      <w:r w:rsidRPr="00046D53">
        <w:rPr>
          <w:rFonts w:ascii="Times New Roman" w:hAnsi="Times New Roman"/>
          <w:sz w:val="24"/>
        </w:rPr>
        <w:t>24 vests in the named classes." Ibid. The legislative history of the 1909 Act echoes this view: "The right of renewal is co</w:t>
      </w:r>
      <w:r w:rsidRPr="00046D53">
        <w:rPr>
          <w:rFonts w:ascii="Times New Roman" w:hAnsi="Times New Roman"/>
          <w:sz w:val="24"/>
        </w:rPr>
        <w:t>n</w:t>
      </w:r>
      <w:r w:rsidRPr="00046D53">
        <w:rPr>
          <w:rFonts w:ascii="Times New Roman" w:hAnsi="Times New Roman"/>
          <w:sz w:val="24"/>
        </w:rPr>
        <w:t>tingent.  It does not vest until the end [of the original term].  [*220]  If [the author] is alive at the time of r</w:t>
      </w:r>
      <w:r w:rsidRPr="00046D53">
        <w:rPr>
          <w:rFonts w:ascii="Times New Roman" w:hAnsi="Times New Roman"/>
          <w:sz w:val="24"/>
        </w:rPr>
        <w:t>e</w:t>
      </w:r>
      <w:r w:rsidRPr="00046D53">
        <w:rPr>
          <w:rFonts w:ascii="Times New Roman" w:hAnsi="Times New Roman"/>
          <w:sz w:val="24"/>
        </w:rPr>
        <w:t xml:space="preserve">newal, then the original contract may pass it, but his widow or children or other persons entitled would not be bound by that contract." 5 Legislative History of the 1909 Copyright Act, Part K, p. 77 (E. </w:t>
      </w:r>
      <w:proofErr w:type="spellStart"/>
      <w:r w:rsidRPr="00046D53">
        <w:rPr>
          <w:rFonts w:ascii="Times New Roman" w:hAnsi="Times New Roman"/>
          <w:sz w:val="24"/>
        </w:rPr>
        <w:t>Brylawski</w:t>
      </w:r>
      <w:proofErr w:type="spellEnd"/>
      <w:r w:rsidRPr="00046D53">
        <w:rPr>
          <w:rFonts w:ascii="Times New Roman" w:hAnsi="Times New Roman"/>
          <w:sz w:val="24"/>
        </w:rPr>
        <w:t xml:space="preserve"> &amp; A. Goldman eds.</w:t>
      </w:r>
      <w:r w:rsidR="00F95F78">
        <w:rPr>
          <w:rFonts w:ascii="Times New Roman" w:hAnsi="Times New Roman"/>
          <w:sz w:val="24"/>
        </w:rPr>
        <w:t xml:space="preserve"> 1976) (statement of Mr. Hale).</w:t>
      </w:r>
      <w:r w:rsidR="00F95F78">
        <w:rPr>
          <w:rStyle w:val="FootnoteReference"/>
          <w:rFonts w:ascii="Times New Roman" w:hAnsi="Times New Roman"/>
          <w:sz w:val="24"/>
        </w:rPr>
        <w:footnoteReference w:id="2"/>
      </w:r>
      <w:r w:rsidRPr="00046D53">
        <w:rPr>
          <w:rFonts w:ascii="Times New Roman" w:hAnsi="Times New Roman"/>
          <w:sz w:val="24"/>
        </w:rPr>
        <w:t xml:space="preserve"> Thus, the renewal pr</w:t>
      </w:r>
      <w:r w:rsidRPr="00046D53">
        <w:rPr>
          <w:rFonts w:ascii="Times New Roman" w:hAnsi="Times New Roman"/>
          <w:sz w:val="24"/>
        </w:rPr>
        <w:t>o</w:t>
      </w:r>
      <w:r w:rsidRPr="00046D53">
        <w:rPr>
          <w:rFonts w:ascii="Times New Roman" w:hAnsi="Times New Roman"/>
          <w:sz w:val="24"/>
        </w:rPr>
        <w:t>visions were intended to give the author a second chance to obtain fair remuneration for his crea</w:t>
      </w:r>
      <w:r w:rsidR="00F95F78">
        <w:rPr>
          <w:rFonts w:ascii="Times New Roman" w:hAnsi="Times New Roman"/>
          <w:sz w:val="24"/>
        </w:rPr>
        <w:t xml:space="preserve">tive efforts and </w:t>
      </w:r>
      <w:r w:rsidRPr="00046D53">
        <w:rPr>
          <w:rFonts w:ascii="Times New Roman" w:hAnsi="Times New Roman"/>
          <w:sz w:val="24"/>
        </w:rPr>
        <w:t>to provide the author's family a "new estate" if the author died before the renewal period a</w:t>
      </w:r>
      <w:r w:rsidRPr="00046D53">
        <w:rPr>
          <w:rFonts w:ascii="Times New Roman" w:hAnsi="Times New Roman"/>
          <w:sz w:val="24"/>
        </w:rPr>
        <w:t>r</w:t>
      </w:r>
      <w:r w:rsidRPr="00046D53">
        <w:rPr>
          <w:rFonts w:ascii="Times New Roman" w:hAnsi="Times New Roman"/>
          <w:sz w:val="24"/>
        </w:rPr>
        <w:t xml:space="preserve">rived. </w:t>
      </w:r>
    </w:p>
    <w:p w:rsidR="00F95F78"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An author holds a bundle of exclusive rights in the copyrighted work, among them the right to copy and the right to incorporate </w:t>
      </w:r>
      <w:r w:rsidR="00F95F78">
        <w:rPr>
          <w:rFonts w:ascii="Times New Roman" w:hAnsi="Times New Roman"/>
          <w:sz w:val="24"/>
        </w:rPr>
        <w:t xml:space="preserve">the work into derivative works. </w:t>
      </w:r>
      <w:r w:rsidRPr="00046D53">
        <w:rPr>
          <w:rFonts w:ascii="Times New Roman" w:hAnsi="Times New Roman"/>
          <w:sz w:val="24"/>
        </w:rPr>
        <w:t xml:space="preserve"> By as</w:t>
      </w:r>
      <w:r w:rsidR="00F95F78">
        <w:rPr>
          <w:rFonts w:ascii="Times New Roman" w:hAnsi="Times New Roman"/>
          <w:sz w:val="24"/>
        </w:rPr>
        <w:t xml:space="preserve">signing </w:t>
      </w:r>
      <w:r w:rsidRPr="00046D53">
        <w:rPr>
          <w:rFonts w:ascii="Times New Roman" w:hAnsi="Times New Roman"/>
          <w:sz w:val="24"/>
        </w:rPr>
        <w:t>the renewal cop</w:t>
      </w:r>
      <w:r w:rsidRPr="00046D53">
        <w:rPr>
          <w:rFonts w:ascii="Times New Roman" w:hAnsi="Times New Roman"/>
          <w:sz w:val="24"/>
        </w:rPr>
        <w:t>y</w:t>
      </w:r>
      <w:r w:rsidRPr="00046D53">
        <w:rPr>
          <w:rFonts w:ascii="Times New Roman" w:hAnsi="Times New Roman"/>
          <w:sz w:val="24"/>
        </w:rPr>
        <w:t>right in the work without limitation, as in Miller Music, the author a</w:t>
      </w:r>
      <w:r w:rsidRPr="00046D53">
        <w:rPr>
          <w:rFonts w:ascii="Times New Roman" w:hAnsi="Times New Roman"/>
          <w:sz w:val="24"/>
        </w:rPr>
        <w:t>s</w:t>
      </w:r>
      <w:r w:rsidRPr="00046D53">
        <w:rPr>
          <w:rFonts w:ascii="Times New Roman" w:hAnsi="Times New Roman"/>
          <w:sz w:val="24"/>
        </w:rPr>
        <w:t>signs all of these rights.  After Miller Music, if the author dies before the commencement of the r</w:t>
      </w:r>
      <w:r w:rsidRPr="00046D53">
        <w:rPr>
          <w:rFonts w:ascii="Times New Roman" w:hAnsi="Times New Roman"/>
          <w:sz w:val="24"/>
        </w:rPr>
        <w:t>e</w:t>
      </w:r>
      <w:r w:rsidRPr="00046D53">
        <w:rPr>
          <w:rFonts w:ascii="Times New Roman" w:hAnsi="Times New Roman"/>
          <w:sz w:val="24"/>
        </w:rPr>
        <w:t>newal period, the assignee holds nothing.  If the assignee of all of the renewal rights holds nothing upon the death of the assignor b</w:t>
      </w:r>
      <w:r w:rsidRPr="00046D53">
        <w:rPr>
          <w:rFonts w:ascii="Times New Roman" w:hAnsi="Times New Roman"/>
          <w:sz w:val="24"/>
        </w:rPr>
        <w:t>e</w:t>
      </w:r>
      <w:r w:rsidRPr="00046D53">
        <w:rPr>
          <w:rFonts w:ascii="Times New Roman" w:hAnsi="Times New Roman"/>
          <w:sz w:val="24"/>
        </w:rPr>
        <w:t xml:space="preserve">fore arrival </w:t>
      </w:r>
      <w:r w:rsidR="00F95F78">
        <w:rPr>
          <w:rFonts w:ascii="Times New Roman" w:hAnsi="Times New Roman"/>
          <w:sz w:val="24"/>
        </w:rPr>
        <w:t xml:space="preserve">of the renewal period,  [*221] </w:t>
      </w:r>
      <w:r w:rsidRPr="00046D53">
        <w:rPr>
          <w:rFonts w:ascii="Times New Roman" w:hAnsi="Times New Roman"/>
          <w:sz w:val="24"/>
        </w:rPr>
        <w:t>then, a fortiori, the a</w:t>
      </w:r>
      <w:r w:rsidRPr="00046D53">
        <w:rPr>
          <w:rFonts w:ascii="Times New Roman" w:hAnsi="Times New Roman"/>
          <w:sz w:val="24"/>
        </w:rPr>
        <w:t>s</w:t>
      </w:r>
      <w:r w:rsidRPr="00046D53">
        <w:rPr>
          <w:rFonts w:ascii="Times New Roman" w:hAnsi="Times New Roman"/>
          <w:sz w:val="24"/>
        </w:rPr>
        <w:t>signee of a portion of the renewal rights, e.g., the right to produce a derivative work, must also hold nothing.  See also Brief for Regi</w:t>
      </w:r>
      <w:r w:rsidRPr="00046D53">
        <w:rPr>
          <w:rFonts w:ascii="Times New Roman" w:hAnsi="Times New Roman"/>
          <w:sz w:val="24"/>
        </w:rPr>
        <w:t>s</w:t>
      </w:r>
      <w:r w:rsidRPr="00046D53">
        <w:rPr>
          <w:rFonts w:ascii="Times New Roman" w:hAnsi="Times New Roman"/>
          <w:sz w:val="24"/>
        </w:rPr>
        <w:t>ter of Copyrights as Amicus Curiae 22 ("[</w:t>
      </w:r>
      <w:proofErr w:type="gramStart"/>
      <w:r w:rsidRPr="00046D53">
        <w:rPr>
          <w:rFonts w:ascii="Times New Roman" w:hAnsi="Times New Roman"/>
          <w:sz w:val="24"/>
        </w:rPr>
        <w:t>A]</w:t>
      </w:r>
      <w:proofErr w:type="spellStart"/>
      <w:r w:rsidRPr="00046D53">
        <w:rPr>
          <w:rFonts w:ascii="Times New Roman" w:hAnsi="Times New Roman"/>
          <w:sz w:val="24"/>
        </w:rPr>
        <w:t>ny</w:t>
      </w:r>
      <w:proofErr w:type="spellEnd"/>
      <w:proofErr w:type="gramEnd"/>
      <w:r w:rsidRPr="00046D53">
        <w:rPr>
          <w:rFonts w:ascii="Times New Roman" w:hAnsi="Times New Roman"/>
          <w:sz w:val="24"/>
        </w:rPr>
        <w:t xml:space="preserve"> assignment of renewal rights made during the orig</w:t>
      </w:r>
      <w:r w:rsidRPr="00046D53">
        <w:rPr>
          <w:rFonts w:ascii="Times New Roman" w:hAnsi="Times New Roman"/>
          <w:sz w:val="24"/>
        </w:rPr>
        <w:t>i</w:t>
      </w:r>
      <w:r w:rsidRPr="00046D53">
        <w:rPr>
          <w:rFonts w:ascii="Times New Roman" w:hAnsi="Times New Roman"/>
          <w:sz w:val="24"/>
        </w:rPr>
        <w:t>nal term is void if the author dies before the renewal period").  Therefore, if the author dies before the renewal, period, then the assignee may continue to use the original work only if the author's su</w:t>
      </w:r>
      <w:r w:rsidRPr="00046D53">
        <w:rPr>
          <w:rFonts w:ascii="Times New Roman" w:hAnsi="Times New Roman"/>
          <w:sz w:val="24"/>
        </w:rPr>
        <w:t>c</w:t>
      </w:r>
      <w:r w:rsidRPr="00046D53">
        <w:rPr>
          <w:rFonts w:ascii="Times New Roman" w:hAnsi="Times New Roman"/>
          <w:sz w:val="24"/>
        </w:rPr>
        <w:t xml:space="preserve">cessor transfers the renewal rights to the assignee. This is the rule adopted by the Court of Appeals below and advocated by the Register of Copyrights. </w:t>
      </w:r>
      <w:r w:rsidR="00F95F78">
        <w:rPr>
          <w:rFonts w:ascii="Times New Roman" w:hAnsi="Times New Roman"/>
          <w:sz w:val="24"/>
        </w:rPr>
        <w:t xml:space="preserve"> </w:t>
      </w:r>
      <w:r w:rsidRPr="00046D53">
        <w:rPr>
          <w:rFonts w:ascii="Times New Roman" w:hAnsi="Times New Roman"/>
          <w:sz w:val="24"/>
        </w:rPr>
        <w:t xml:space="preserve">Application of this rule to this case should end the inquiry.  </w:t>
      </w:r>
      <w:proofErr w:type="spellStart"/>
      <w:r w:rsidRPr="00046D53">
        <w:rPr>
          <w:rFonts w:ascii="Times New Roman" w:hAnsi="Times New Roman"/>
          <w:sz w:val="24"/>
        </w:rPr>
        <w:t>Woolrich</w:t>
      </w:r>
      <w:proofErr w:type="spellEnd"/>
      <w:r w:rsidRPr="00046D53">
        <w:rPr>
          <w:rFonts w:ascii="Times New Roman" w:hAnsi="Times New Roman"/>
          <w:sz w:val="24"/>
        </w:rPr>
        <w:t xml:space="preserve"> died before the commencement of the renewal period in the story, and, ther</w:t>
      </w:r>
      <w:r w:rsidRPr="00046D53">
        <w:rPr>
          <w:rFonts w:ascii="Times New Roman" w:hAnsi="Times New Roman"/>
          <w:sz w:val="24"/>
        </w:rPr>
        <w:t>e</w:t>
      </w:r>
      <w:r w:rsidRPr="00046D53">
        <w:rPr>
          <w:rFonts w:ascii="Times New Roman" w:hAnsi="Times New Roman"/>
          <w:sz w:val="24"/>
        </w:rPr>
        <w:t>fore, petitio</w:t>
      </w:r>
      <w:r w:rsidRPr="00046D53">
        <w:rPr>
          <w:rFonts w:ascii="Times New Roman" w:hAnsi="Times New Roman"/>
          <w:sz w:val="24"/>
        </w:rPr>
        <w:t>n</w:t>
      </w:r>
      <w:r w:rsidRPr="00046D53">
        <w:rPr>
          <w:rFonts w:ascii="Times New Roman" w:hAnsi="Times New Roman"/>
          <w:sz w:val="24"/>
        </w:rPr>
        <w:t>ers hold only an unfulfilled expectancy.  Petitioners have been "deprived of nothing.  Like all pu</w:t>
      </w:r>
      <w:r w:rsidRPr="00046D53">
        <w:rPr>
          <w:rFonts w:ascii="Times New Roman" w:hAnsi="Times New Roman"/>
          <w:sz w:val="24"/>
        </w:rPr>
        <w:t>r</w:t>
      </w:r>
      <w:r w:rsidRPr="00046D53">
        <w:rPr>
          <w:rFonts w:ascii="Times New Roman" w:hAnsi="Times New Roman"/>
          <w:sz w:val="24"/>
        </w:rPr>
        <w:t xml:space="preserve">chasers of contingent interests, [they took] subject to the possibility that the contingency may not occur." </w:t>
      </w:r>
    </w:p>
    <w:p w:rsidR="00616EB8" w:rsidRPr="00046D53" w:rsidRDefault="00BA5207" w:rsidP="00F95F78">
      <w:pPr>
        <w:widowControl/>
        <w:spacing w:before="120"/>
        <w:ind w:firstLine="360"/>
        <w:jc w:val="center"/>
        <w:rPr>
          <w:rFonts w:ascii="Times New Roman" w:hAnsi="Times New Roman"/>
          <w:sz w:val="24"/>
        </w:rPr>
      </w:pPr>
      <w:r w:rsidRPr="00046D53">
        <w:rPr>
          <w:rFonts w:ascii="Times New Roman" w:hAnsi="Times New Roman"/>
          <w:sz w:val="24"/>
        </w:rPr>
        <w:t>B</w:t>
      </w:r>
    </w:p>
    <w:p w:rsidR="00F95F78"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The reason that our inquiry does not end here, and that we granted certiorari, is that the Court of Appeals for the Second Circuit reached a contrary result in </w:t>
      </w:r>
      <w:proofErr w:type="spellStart"/>
      <w:r w:rsidRPr="00046D53">
        <w:rPr>
          <w:rFonts w:ascii="Times New Roman" w:hAnsi="Times New Roman"/>
          <w:sz w:val="24"/>
        </w:rPr>
        <w:t>Rohauer</w:t>
      </w:r>
      <w:proofErr w:type="spellEnd"/>
      <w:r w:rsidRPr="00046D53">
        <w:rPr>
          <w:rFonts w:ascii="Times New Roman" w:hAnsi="Times New Roman"/>
          <w:sz w:val="24"/>
        </w:rPr>
        <w:t xml:space="preserve"> v. </w:t>
      </w:r>
      <w:proofErr w:type="spellStart"/>
      <w:r w:rsidRPr="00046D53">
        <w:rPr>
          <w:rFonts w:ascii="Times New Roman" w:hAnsi="Times New Roman"/>
          <w:sz w:val="24"/>
        </w:rPr>
        <w:t>Killiam</w:t>
      </w:r>
      <w:proofErr w:type="spellEnd"/>
      <w:r w:rsidRPr="00046D53">
        <w:rPr>
          <w:rFonts w:ascii="Times New Roman" w:hAnsi="Times New Roman"/>
          <w:sz w:val="24"/>
        </w:rPr>
        <w:t xml:space="preserve"> Shows, Inc., 551 F. 2d 484 (1977). </w:t>
      </w:r>
      <w:r w:rsidR="00F95F78">
        <w:rPr>
          <w:rFonts w:ascii="Times New Roman" w:hAnsi="Times New Roman"/>
          <w:sz w:val="24"/>
        </w:rPr>
        <w:t xml:space="preserve"> </w:t>
      </w:r>
      <w:r w:rsidRPr="00046D53">
        <w:rPr>
          <w:rFonts w:ascii="Times New Roman" w:hAnsi="Times New Roman"/>
          <w:sz w:val="24"/>
        </w:rPr>
        <w:t xml:space="preserve">Petitioners' theory is drawn largely from </w:t>
      </w:r>
      <w:proofErr w:type="spellStart"/>
      <w:r w:rsidRPr="00046D53">
        <w:rPr>
          <w:rFonts w:ascii="Times New Roman" w:hAnsi="Times New Roman"/>
          <w:sz w:val="24"/>
        </w:rPr>
        <w:t>Rohauer</w:t>
      </w:r>
      <w:proofErr w:type="spellEnd"/>
      <w:r w:rsidRPr="00046D53">
        <w:rPr>
          <w:rFonts w:ascii="Times New Roman" w:hAnsi="Times New Roman"/>
          <w:sz w:val="24"/>
        </w:rPr>
        <w:t xml:space="preserve">.  The Court of Appeals in </w:t>
      </w:r>
      <w:proofErr w:type="spellStart"/>
      <w:r w:rsidRPr="00046D53">
        <w:rPr>
          <w:rFonts w:ascii="Times New Roman" w:hAnsi="Times New Roman"/>
          <w:sz w:val="24"/>
        </w:rPr>
        <w:t>R</w:t>
      </w:r>
      <w:r w:rsidRPr="00046D53">
        <w:rPr>
          <w:rFonts w:ascii="Times New Roman" w:hAnsi="Times New Roman"/>
          <w:sz w:val="24"/>
        </w:rPr>
        <w:t>o</w:t>
      </w:r>
      <w:r w:rsidRPr="00046D53">
        <w:rPr>
          <w:rFonts w:ascii="Times New Roman" w:hAnsi="Times New Roman"/>
          <w:sz w:val="24"/>
        </w:rPr>
        <w:t>hauer</w:t>
      </w:r>
      <w:proofErr w:type="spellEnd"/>
      <w:r w:rsidRPr="00046D53">
        <w:rPr>
          <w:rFonts w:ascii="Times New Roman" w:hAnsi="Times New Roman"/>
          <w:sz w:val="24"/>
        </w:rPr>
        <w:t xml:space="preserve"> attempted to craft a "proper reconciliation" between the owner of the pre-existing work, who held the right to the work pursuant to Miller Music, and the owner of the derivative work, who had a great deal to lose if the work could not be published or distributed. </w:t>
      </w:r>
      <w:r w:rsidR="00F95F78">
        <w:rPr>
          <w:rFonts w:ascii="Times New Roman" w:hAnsi="Times New Roman"/>
          <w:sz w:val="24"/>
        </w:rPr>
        <w:t xml:space="preserve"> </w:t>
      </w:r>
      <w:r w:rsidRPr="00046D53">
        <w:rPr>
          <w:rFonts w:ascii="Times New Roman" w:hAnsi="Times New Roman"/>
          <w:sz w:val="24"/>
        </w:rPr>
        <w:t>Addressing a case factually similar to this case, the court concluded that even if the death of the author caused the renewal rights in the pre-existing work to revert to the statutory successor, the owner of the d</w:t>
      </w:r>
      <w:r w:rsidRPr="00046D53">
        <w:rPr>
          <w:rFonts w:ascii="Times New Roman" w:hAnsi="Times New Roman"/>
          <w:sz w:val="24"/>
        </w:rPr>
        <w:t>e</w:t>
      </w:r>
      <w:r w:rsidRPr="00046D53">
        <w:rPr>
          <w:rFonts w:ascii="Times New Roman" w:hAnsi="Times New Roman"/>
          <w:sz w:val="24"/>
        </w:rPr>
        <w:t>rivative work could continue to exploit that work.  The court reasoned that the 1976 Act and the relevant prec</w:t>
      </w:r>
      <w:r w:rsidRPr="00046D53">
        <w:rPr>
          <w:rFonts w:ascii="Times New Roman" w:hAnsi="Times New Roman"/>
          <w:sz w:val="24"/>
        </w:rPr>
        <w:t>e</w:t>
      </w:r>
      <w:r w:rsidRPr="00046D53">
        <w:rPr>
          <w:rFonts w:ascii="Times New Roman" w:hAnsi="Times New Roman"/>
          <w:sz w:val="24"/>
        </w:rPr>
        <w:t xml:space="preserve">dents did not </w:t>
      </w:r>
      <w:r w:rsidR="00F95F78">
        <w:rPr>
          <w:rFonts w:ascii="Times New Roman" w:hAnsi="Times New Roman"/>
          <w:sz w:val="24"/>
        </w:rPr>
        <w:t xml:space="preserve">preclude such a result [*222] </w:t>
      </w:r>
      <w:r w:rsidRPr="00046D53">
        <w:rPr>
          <w:rFonts w:ascii="Times New Roman" w:hAnsi="Times New Roman"/>
          <w:sz w:val="24"/>
        </w:rPr>
        <w:t xml:space="preserve">and that </w:t>
      </w:r>
      <w:proofErr w:type="gramStart"/>
      <w:r w:rsidRPr="00046D53">
        <w:rPr>
          <w:rFonts w:ascii="Times New Roman" w:hAnsi="Times New Roman"/>
          <w:sz w:val="24"/>
        </w:rPr>
        <w:t>it was necessitated by a balancing of the equ</w:t>
      </w:r>
      <w:r w:rsidRPr="00046D53">
        <w:rPr>
          <w:rFonts w:ascii="Times New Roman" w:hAnsi="Times New Roman"/>
          <w:sz w:val="24"/>
        </w:rPr>
        <w:t>i</w:t>
      </w:r>
      <w:r w:rsidRPr="00046D53">
        <w:rPr>
          <w:rFonts w:ascii="Times New Roman" w:hAnsi="Times New Roman"/>
          <w:sz w:val="24"/>
        </w:rPr>
        <w:t>ties</w:t>
      </w:r>
      <w:proofErr w:type="gramEnd"/>
      <w:r w:rsidRPr="00046D53">
        <w:rPr>
          <w:rFonts w:ascii="Times New Roman" w:hAnsi="Times New Roman"/>
          <w:sz w:val="24"/>
        </w:rPr>
        <w:t>:</w:t>
      </w:r>
    </w:p>
    <w:p w:rsidR="00616EB8" w:rsidRPr="00046D53" w:rsidRDefault="00616EB8" w:rsidP="000361DC">
      <w:pPr>
        <w:widowControl/>
        <w:spacing w:before="120"/>
        <w:ind w:firstLine="360"/>
        <w:jc w:val="both"/>
        <w:rPr>
          <w:rFonts w:ascii="Times New Roman" w:hAnsi="Times New Roman"/>
          <w:sz w:val="24"/>
        </w:rPr>
      </w:pPr>
    </w:p>
    <w:p w:rsidR="00616EB8" w:rsidRPr="00046D53" w:rsidRDefault="00BA5207" w:rsidP="00F95F78">
      <w:pPr>
        <w:widowControl/>
        <w:ind w:left="720" w:right="720"/>
        <w:jc w:val="both"/>
        <w:rPr>
          <w:rFonts w:ascii="Times New Roman" w:hAnsi="Times New Roman"/>
          <w:sz w:val="24"/>
        </w:rPr>
      </w:pPr>
      <w:r w:rsidRPr="00046D53">
        <w:rPr>
          <w:rFonts w:ascii="Times New Roman" w:hAnsi="Times New Roman"/>
          <w:sz w:val="24"/>
        </w:rPr>
        <w:t>"[</w:t>
      </w:r>
      <w:proofErr w:type="gramStart"/>
      <w:r w:rsidRPr="00046D53">
        <w:rPr>
          <w:rFonts w:ascii="Times New Roman" w:hAnsi="Times New Roman"/>
          <w:sz w:val="24"/>
        </w:rPr>
        <w:t>T]he</w:t>
      </w:r>
      <w:proofErr w:type="gramEnd"/>
      <w:r w:rsidRPr="00046D53">
        <w:rPr>
          <w:rFonts w:ascii="Times New Roman" w:hAnsi="Times New Roman"/>
          <w:sz w:val="24"/>
        </w:rPr>
        <w:t xml:space="preserve"> equities lie preponderantly in favor of the proprietor of the derivative cop</w:t>
      </w:r>
      <w:r w:rsidRPr="00046D53">
        <w:rPr>
          <w:rFonts w:ascii="Times New Roman" w:hAnsi="Times New Roman"/>
          <w:sz w:val="24"/>
        </w:rPr>
        <w:t>y</w:t>
      </w:r>
      <w:r w:rsidRPr="00046D53">
        <w:rPr>
          <w:rFonts w:ascii="Times New Roman" w:hAnsi="Times New Roman"/>
          <w:sz w:val="24"/>
        </w:rPr>
        <w:t>right.  In contrast to the situation where an assignee or licensee has done nothing more than print, publicize and di</w:t>
      </w:r>
      <w:r w:rsidRPr="00046D53">
        <w:rPr>
          <w:rFonts w:ascii="Times New Roman" w:hAnsi="Times New Roman"/>
          <w:sz w:val="24"/>
        </w:rPr>
        <w:t>s</w:t>
      </w:r>
      <w:r w:rsidRPr="00046D53">
        <w:rPr>
          <w:rFonts w:ascii="Times New Roman" w:hAnsi="Times New Roman"/>
          <w:sz w:val="24"/>
        </w:rPr>
        <w:t>tribute a copyrighted story or novel, a person who with the consent of the author h</w:t>
      </w:r>
      <w:r w:rsidR="00F95F78">
        <w:rPr>
          <w:rFonts w:ascii="Times New Roman" w:hAnsi="Times New Roman"/>
          <w:sz w:val="24"/>
        </w:rPr>
        <w:t xml:space="preserve">as created </w:t>
      </w:r>
      <w:r w:rsidRPr="00046D53">
        <w:rPr>
          <w:rFonts w:ascii="Times New Roman" w:hAnsi="Times New Roman"/>
          <w:sz w:val="24"/>
        </w:rPr>
        <w:t>an opera or a motion picture film will o</w:t>
      </w:r>
      <w:r w:rsidRPr="00046D53">
        <w:rPr>
          <w:rFonts w:ascii="Times New Roman" w:hAnsi="Times New Roman"/>
          <w:sz w:val="24"/>
        </w:rPr>
        <w:t>f</w:t>
      </w:r>
      <w:r w:rsidRPr="00046D53">
        <w:rPr>
          <w:rFonts w:ascii="Times New Roman" w:hAnsi="Times New Roman"/>
          <w:sz w:val="24"/>
        </w:rPr>
        <w:t>ten have made contributions literary, mus</w:t>
      </w:r>
      <w:r w:rsidR="00F95F78">
        <w:rPr>
          <w:rFonts w:ascii="Times New Roman" w:hAnsi="Times New Roman"/>
          <w:sz w:val="24"/>
        </w:rPr>
        <w:t xml:space="preserve">ical and economic, as great as </w:t>
      </w:r>
      <w:r w:rsidRPr="00046D53">
        <w:rPr>
          <w:rFonts w:ascii="Times New Roman" w:hAnsi="Times New Roman"/>
          <w:sz w:val="24"/>
        </w:rPr>
        <w:t xml:space="preserve">or greater than the original </w:t>
      </w:r>
      <w:proofErr w:type="gramStart"/>
      <w:r w:rsidRPr="00046D53">
        <w:rPr>
          <w:rFonts w:ascii="Times New Roman" w:hAnsi="Times New Roman"/>
          <w:sz w:val="24"/>
        </w:rPr>
        <w:t>author.</w:t>
      </w:r>
      <w:proofErr w:type="gramEnd"/>
      <w:r w:rsidRPr="00046D53">
        <w:rPr>
          <w:rFonts w:ascii="Times New Roman" w:hAnsi="Times New Roman"/>
          <w:sz w:val="24"/>
        </w:rPr>
        <w:t xml:space="preserve"> . . .  [</w:t>
      </w:r>
      <w:proofErr w:type="gramStart"/>
      <w:r w:rsidRPr="00046D53">
        <w:rPr>
          <w:rFonts w:ascii="Times New Roman" w:hAnsi="Times New Roman"/>
          <w:sz w:val="24"/>
        </w:rPr>
        <w:t>T]he</w:t>
      </w:r>
      <w:proofErr w:type="gramEnd"/>
      <w:r w:rsidRPr="00046D53">
        <w:rPr>
          <w:rFonts w:ascii="Times New Roman" w:hAnsi="Times New Roman"/>
          <w:sz w:val="24"/>
        </w:rPr>
        <w:t xml:space="preserve"> purchaser of derivative rights has no truly effe</w:t>
      </w:r>
      <w:r w:rsidRPr="00046D53">
        <w:rPr>
          <w:rFonts w:ascii="Times New Roman" w:hAnsi="Times New Roman"/>
          <w:sz w:val="24"/>
        </w:rPr>
        <w:t>c</w:t>
      </w:r>
      <w:r w:rsidRPr="00046D53">
        <w:rPr>
          <w:rFonts w:ascii="Times New Roman" w:hAnsi="Times New Roman"/>
          <w:sz w:val="24"/>
        </w:rPr>
        <w:t>tive way to protect himself against the eventuality of the author's death before the r</w:t>
      </w:r>
      <w:r w:rsidRPr="00046D53">
        <w:rPr>
          <w:rFonts w:ascii="Times New Roman" w:hAnsi="Times New Roman"/>
          <w:sz w:val="24"/>
        </w:rPr>
        <w:t>e</w:t>
      </w:r>
      <w:r w:rsidRPr="00046D53">
        <w:rPr>
          <w:rFonts w:ascii="Times New Roman" w:hAnsi="Times New Roman"/>
          <w:sz w:val="24"/>
        </w:rPr>
        <w:t>newal period since there is no way of telling who will be the surviving widow, chi</w:t>
      </w:r>
      <w:r w:rsidRPr="00046D53">
        <w:rPr>
          <w:rFonts w:ascii="Times New Roman" w:hAnsi="Times New Roman"/>
          <w:sz w:val="24"/>
        </w:rPr>
        <w:t>l</w:t>
      </w:r>
      <w:r w:rsidRPr="00046D53">
        <w:rPr>
          <w:rFonts w:ascii="Times New Roman" w:hAnsi="Times New Roman"/>
          <w:sz w:val="24"/>
        </w:rPr>
        <w:t xml:space="preserve">dren or next of kin or the executor until that date arrives." </w:t>
      </w:r>
      <w:proofErr w:type="gramStart"/>
      <w:r w:rsidRPr="00046D53">
        <w:rPr>
          <w:rFonts w:ascii="Times New Roman" w:hAnsi="Times New Roman"/>
          <w:sz w:val="24"/>
        </w:rPr>
        <w:t>Id., at 493.</w:t>
      </w:r>
      <w:proofErr w:type="gramEnd"/>
      <w:r w:rsidRPr="00046D53">
        <w:rPr>
          <w:rFonts w:ascii="Times New Roman" w:hAnsi="Times New Roman"/>
          <w:sz w:val="24"/>
        </w:rPr>
        <w:t xml:space="preserve">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The Court of Appeals for the Second Circuit thereby shifted the focus from the right to use the pre-existing work in a derivative work to a right inhering in the created derivative work itself.  By rendering the renewal right to use the original work irrelevant, the court created an exception to our ruling in Miller Music and, as petitioners concede, created an "intrusion" on the statutorily created rights of the owner of the pre-exi</w:t>
      </w:r>
      <w:r w:rsidR="00F95F78">
        <w:rPr>
          <w:rFonts w:ascii="Times New Roman" w:hAnsi="Times New Roman"/>
          <w:sz w:val="24"/>
        </w:rPr>
        <w:t>sting work in the renewal term.</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 Though petitioners do not, indeed could not, argue that its language e</w:t>
      </w:r>
      <w:r w:rsidRPr="00046D53">
        <w:rPr>
          <w:rFonts w:ascii="Times New Roman" w:hAnsi="Times New Roman"/>
          <w:sz w:val="24"/>
        </w:rPr>
        <w:t>x</w:t>
      </w:r>
      <w:r w:rsidRPr="00046D53">
        <w:rPr>
          <w:rFonts w:ascii="Times New Roman" w:hAnsi="Times New Roman"/>
          <w:sz w:val="24"/>
        </w:rPr>
        <w:t>pressly supports the th</w:t>
      </w:r>
      <w:r w:rsidRPr="00046D53">
        <w:rPr>
          <w:rFonts w:ascii="Times New Roman" w:hAnsi="Times New Roman"/>
          <w:sz w:val="24"/>
        </w:rPr>
        <w:t>e</w:t>
      </w:r>
      <w:r w:rsidRPr="00046D53">
        <w:rPr>
          <w:rFonts w:ascii="Times New Roman" w:hAnsi="Times New Roman"/>
          <w:sz w:val="24"/>
        </w:rPr>
        <w:t xml:space="preserve">ory they draw from </w:t>
      </w:r>
      <w:proofErr w:type="spellStart"/>
      <w:r w:rsidRPr="00046D53">
        <w:rPr>
          <w:rFonts w:ascii="Times New Roman" w:hAnsi="Times New Roman"/>
          <w:sz w:val="24"/>
        </w:rPr>
        <w:t>Rohauer</w:t>
      </w:r>
      <w:proofErr w:type="spellEnd"/>
      <w:r w:rsidRPr="00046D53">
        <w:rPr>
          <w:rFonts w:ascii="Times New Roman" w:hAnsi="Times New Roman"/>
          <w:sz w:val="24"/>
        </w:rPr>
        <w:t xml:space="preserve">, they implicitly rely on </w:t>
      </w:r>
      <w:r w:rsidR="000361DC">
        <w:rPr>
          <w:rFonts w:ascii="Times New Roman" w:hAnsi="Times New Roman"/>
          <w:sz w:val="24"/>
        </w:rPr>
        <w:t>§</w:t>
      </w:r>
      <w:r w:rsidRPr="00046D53">
        <w:rPr>
          <w:rFonts w:ascii="Times New Roman" w:hAnsi="Times New Roman"/>
          <w:sz w:val="24"/>
        </w:rPr>
        <w:t xml:space="preserve">6 of the 1909 Act, 17 U.S.C. </w:t>
      </w:r>
      <w:r w:rsidR="000361DC">
        <w:rPr>
          <w:rFonts w:ascii="Times New Roman" w:hAnsi="Times New Roman"/>
          <w:sz w:val="24"/>
        </w:rPr>
        <w:t>§</w:t>
      </w:r>
      <w:r w:rsidRPr="00046D53">
        <w:rPr>
          <w:rFonts w:ascii="Times New Roman" w:hAnsi="Times New Roman"/>
          <w:sz w:val="24"/>
        </w:rPr>
        <w:t xml:space="preserve">7 (1976 ed.), which states that "dramatizations . . . of copyrighted works when produced with the consent of the proprietor of the copyright in such works . . . shall be regarded as new works subject to copyright under the provisions of this title." Petitioners maintain that the creation of the "new," i.e., derivative, work extinguishes any right the owner of rights in the pre-existing work might have had to sue for infringement that occurs during the renewal term.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 [*223] We think, as stated in </w:t>
      </w:r>
      <w:proofErr w:type="spellStart"/>
      <w:r w:rsidRPr="00046D53">
        <w:rPr>
          <w:rFonts w:ascii="Times New Roman" w:hAnsi="Times New Roman"/>
          <w:sz w:val="24"/>
        </w:rPr>
        <w:t>Nimmer</w:t>
      </w:r>
      <w:proofErr w:type="spellEnd"/>
      <w:r w:rsidRPr="00046D53">
        <w:rPr>
          <w:rFonts w:ascii="Times New Roman" w:hAnsi="Times New Roman"/>
          <w:sz w:val="24"/>
        </w:rPr>
        <w:t>, that "[</w:t>
      </w:r>
      <w:proofErr w:type="gramStart"/>
      <w:r w:rsidRPr="00046D53">
        <w:rPr>
          <w:rFonts w:ascii="Times New Roman" w:hAnsi="Times New Roman"/>
          <w:sz w:val="24"/>
        </w:rPr>
        <w:t>t]his</w:t>
      </w:r>
      <w:proofErr w:type="gramEnd"/>
      <w:r w:rsidRPr="00046D53">
        <w:rPr>
          <w:rFonts w:ascii="Times New Roman" w:hAnsi="Times New Roman"/>
          <w:sz w:val="24"/>
        </w:rPr>
        <w:t xml:space="preserve"> conclusion is neither warranted by any e</w:t>
      </w:r>
      <w:r w:rsidRPr="00046D53">
        <w:rPr>
          <w:rFonts w:ascii="Times New Roman" w:hAnsi="Times New Roman"/>
          <w:sz w:val="24"/>
        </w:rPr>
        <w:t>x</w:t>
      </w:r>
      <w:r w:rsidRPr="00046D53">
        <w:rPr>
          <w:rFonts w:ascii="Times New Roman" w:hAnsi="Times New Roman"/>
          <w:sz w:val="24"/>
        </w:rPr>
        <w:t>press provision of the Copyright Act, nor by the rationale as to the scope of protection achieved in a derivative work.  It is moreover contrary to the axiomatic copyright principle that a person may e</w:t>
      </w:r>
      <w:r w:rsidRPr="00046D53">
        <w:rPr>
          <w:rFonts w:ascii="Times New Roman" w:hAnsi="Times New Roman"/>
          <w:sz w:val="24"/>
        </w:rPr>
        <w:t>x</w:t>
      </w:r>
      <w:r w:rsidRPr="00046D53">
        <w:rPr>
          <w:rFonts w:ascii="Times New Roman" w:hAnsi="Times New Roman"/>
          <w:sz w:val="24"/>
        </w:rPr>
        <w:t>ploit only such cop</w:t>
      </w:r>
      <w:r w:rsidRPr="00046D53">
        <w:rPr>
          <w:rFonts w:ascii="Times New Roman" w:hAnsi="Times New Roman"/>
          <w:sz w:val="24"/>
        </w:rPr>
        <w:t>y</w:t>
      </w:r>
      <w:r w:rsidRPr="00046D53">
        <w:rPr>
          <w:rFonts w:ascii="Times New Roman" w:hAnsi="Times New Roman"/>
          <w:sz w:val="24"/>
        </w:rPr>
        <w:t xml:space="preserve">righted literary material as he either owns or is licensed to use." </w:t>
      </w:r>
      <w:proofErr w:type="gramStart"/>
      <w:r w:rsidRPr="00046D53">
        <w:rPr>
          <w:rFonts w:ascii="Times New Roman" w:hAnsi="Times New Roman"/>
          <w:sz w:val="24"/>
        </w:rPr>
        <w:t xml:space="preserve">1 </w:t>
      </w:r>
      <w:proofErr w:type="spellStart"/>
      <w:r w:rsidRPr="00046D53">
        <w:rPr>
          <w:rFonts w:ascii="Times New Roman" w:hAnsi="Times New Roman"/>
          <w:sz w:val="24"/>
        </w:rPr>
        <w:t>Nimmer</w:t>
      </w:r>
      <w:proofErr w:type="spellEnd"/>
      <w:r w:rsidRPr="00046D53">
        <w:rPr>
          <w:rFonts w:ascii="Times New Roman" w:hAnsi="Times New Roman"/>
          <w:sz w:val="24"/>
        </w:rPr>
        <w:t xml:space="preserve"> </w:t>
      </w:r>
      <w:r w:rsidR="000361DC">
        <w:rPr>
          <w:rFonts w:ascii="Times New Roman" w:hAnsi="Times New Roman"/>
          <w:sz w:val="24"/>
        </w:rPr>
        <w:t>§</w:t>
      </w:r>
      <w:r w:rsidRPr="00046D53">
        <w:rPr>
          <w:rFonts w:ascii="Times New Roman" w:hAnsi="Times New Roman"/>
          <w:sz w:val="24"/>
        </w:rPr>
        <w:t>3.07[A], pp. 3-23 to 3-24 (footnotes omitted).</w:t>
      </w:r>
      <w:proofErr w:type="gramEnd"/>
      <w:r w:rsidRPr="00046D53">
        <w:rPr>
          <w:rFonts w:ascii="Times New Roman" w:hAnsi="Times New Roman"/>
          <w:sz w:val="24"/>
        </w:rPr>
        <w:t xml:space="preserve">  The aspects of a derivative work added by the d</w:t>
      </w:r>
      <w:r w:rsidRPr="00046D53">
        <w:rPr>
          <w:rFonts w:ascii="Times New Roman" w:hAnsi="Times New Roman"/>
          <w:sz w:val="24"/>
        </w:rPr>
        <w:t>e</w:t>
      </w:r>
      <w:r w:rsidRPr="00046D53">
        <w:rPr>
          <w:rFonts w:ascii="Times New Roman" w:hAnsi="Times New Roman"/>
          <w:sz w:val="24"/>
        </w:rPr>
        <w:t>rivative author are that author's property, but the element drawn from the pre-existing work remains on grant from the owner of the pre-existing work.  See Russell v. Price, 612 F. 2d 1123, 1128 (CA9 1979) (reaffirming "well-established doctrine that a derivative copyright protects only the new m</w:t>
      </w:r>
      <w:r w:rsidRPr="00046D53">
        <w:rPr>
          <w:rFonts w:ascii="Times New Roman" w:hAnsi="Times New Roman"/>
          <w:sz w:val="24"/>
        </w:rPr>
        <w:t>a</w:t>
      </w:r>
      <w:r w:rsidRPr="00046D53">
        <w:rPr>
          <w:rFonts w:ascii="Times New Roman" w:hAnsi="Times New Roman"/>
          <w:sz w:val="24"/>
        </w:rPr>
        <w:t>terial contained in the derivative work, not the matter derived from the underlying work"), cert. d</w:t>
      </w:r>
      <w:r w:rsidRPr="00046D53">
        <w:rPr>
          <w:rFonts w:ascii="Times New Roman" w:hAnsi="Times New Roman"/>
          <w:sz w:val="24"/>
        </w:rPr>
        <w:t>e</w:t>
      </w:r>
      <w:r w:rsidRPr="00046D53">
        <w:rPr>
          <w:rFonts w:ascii="Times New Roman" w:hAnsi="Times New Roman"/>
          <w:sz w:val="24"/>
        </w:rPr>
        <w:t>nied, 446 U.S. 952 (1980); see also Harper &amp; Row, Publishers, Inc. v. Nation Enterprises, 471 U.S. 539, 547 (1985) ("The copyright is li</w:t>
      </w:r>
      <w:r w:rsidRPr="00046D53">
        <w:rPr>
          <w:rFonts w:ascii="Times New Roman" w:hAnsi="Times New Roman"/>
          <w:sz w:val="24"/>
        </w:rPr>
        <w:t>m</w:t>
      </w:r>
      <w:r w:rsidRPr="00046D53">
        <w:rPr>
          <w:rFonts w:ascii="Times New Roman" w:hAnsi="Times New Roman"/>
          <w:sz w:val="24"/>
        </w:rPr>
        <w:t>ited to those aspects of the work -- termed 'expression' -- that display the stamp of the author's originality").  So long as the pre-existing work remains out of the public domain, its use is infringing if one who employs the work does not have a valid license or assignment for use of the pre-existing work.  Russell v. Price, supra, at 1128 ("[</w:t>
      </w:r>
      <w:proofErr w:type="gramStart"/>
      <w:r w:rsidRPr="00046D53">
        <w:rPr>
          <w:rFonts w:ascii="Times New Roman" w:hAnsi="Times New Roman"/>
          <w:sz w:val="24"/>
        </w:rPr>
        <w:t>E]</w:t>
      </w:r>
      <w:proofErr w:type="spellStart"/>
      <w:r w:rsidRPr="00046D53">
        <w:rPr>
          <w:rFonts w:ascii="Times New Roman" w:hAnsi="Times New Roman"/>
          <w:sz w:val="24"/>
        </w:rPr>
        <w:t>stablished</w:t>
      </w:r>
      <w:proofErr w:type="spellEnd"/>
      <w:proofErr w:type="gramEnd"/>
      <w:r w:rsidRPr="00046D53">
        <w:rPr>
          <w:rFonts w:ascii="Times New Roman" w:hAnsi="Times New Roman"/>
          <w:sz w:val="24"/>
        </w:rPr>
        <w:t xml:space="preserve"> do</w:t>
      </w:r>
      <w:r w:rsidRPr="00046D53">
        <w:rPr>
          <w:rFonts w:ascii="Times New Roman" w:hAnsi="Times New Roman"/>
          <w:sz w:val="24"/>
        </w:rPr>
        <w:t>c</w:t>
      </w:r>
      <w:r w:rsidRPr="00046D53">
        <w:rPr>
          <w:rFonts w:ascii="Times New Roman" w:hAnsi="Times New Roman"/>
          <w:sz w:val="24"/>
        </w:rPr>
        <w:t>trine prevents unauthorized copying or other infringing use of the underlying work or any part of that work contained in the derivative product so long as the underlying work itself remains cop</w:t>
      </w:r>
      <w:r w:rsidRPr="00046D53">
        <w:rPr>
          <w:rFonts w:ascii="Times New Roman" w:hAnsi="Times New Roman"/>
          <w:sz w:val="24"/>
        </w:rPr>
        <w:t>y</w:t>
      </w:r>
      <w:r w:rsidRPr="00046D53">
        <w:rPr>
          <w:rFonts w:ascii="Times New Roman" w:hAnsi="Times New Roman"/>
          <w:sz w:val="24"/>
        </w:rPr>
        <w:t>righted").  It is irrelevant whether the pre-existing work is inseparably intertwined with the deriv</w:t>
      </w:r>
      <w:r w:rsidRPr="00046D53">
        <w:rPr>
          <w:rFonts w:ascii="Times New Roman" w:hAnsi="Times New Roman"/>
          <w:sz w:val="24"/>
        </w:rPr>
        <w:t>a</w:t>
      </w:r>
      <w:r w:rsidRPr="00046D53">
        <w:rPr>
          <w:rFonts w:ascii="Times New Roman" w:hAnsi="Times New Roman"/>
          <w:sz w:val="24"/>
        </w:rPr>
        <w:t>tive work.  See Gilliam v. American Broadcasting Cos., 538 F. 2d 1</w:t>
      </w:r>
      <w:r w:rsidR="00F95F78">
        <w:rPr>
          <w:rFonts w:ascii="Times New Roman" w:hAnsi="Times New Roman"/>
          <w:sz w:val="24"/>
        </w:rPr>
        <w:t>4, 20 (CA2 1976) ("[</w:t>
      </w:r>
      <w:proofErr w:type="gramStart"/>
      <w:r w:rsidR="00F95F78">
        <w:rPr>
          <w:rFonts w:ascii="Times New Roman" w:hAnsi="Times New Roman"/>
          <w:sz w:val="24"/>
        </w:rPr>
        <w:t>C]</w:t>
      </w:r>
      <w:proofErr w:type="spellStart"/>
      <w:r w:rsidR="00F95F78">
        <w:rPr>
          <w:rFonts w:ascii="Times New Roman" w:hAnsi="Times New Roman"/>
          <w:sz w:val="24"/>
        </w:rPr>
        <w:t>opyright</w:t>
      </w:r>
      <w:proofErr w:type="spellEnd"/>
      <w:proofErr w:type="gramEnd"/>
      <w:r w:rsidR="00F95F78">
        <w:rPr>
          <w:rFonts w:ascii="Times New Roman" w:hAnsi="Times New Roman"/>
          <w:sz w:val="24"/>
        </w:rPr>
        <w:t xml:space="preserve"> </w:t>
      </w:r>
      <w:r w:rsidRPr="00046D53">
        <w:rPr>
          <w:rFonts w:ascii="Times New Roman" w:hAnsi="Times New Roman"/>
          <w:sz w:val="24"/>
        </w:rPr>
        <w:t xml:space="preserve"> in the underlying script survives intact despite the incorporation of that work into a d</w:t>
      </w:r>
      <w:r w:rsidRPr="00046D53">
        <w:rPr>
          <w:rFonts w:ascii="Times New Roman" w:hAnsi="Times New Roman"/>
          <w:sz w:val="24"/>
        </w:rPr>
        <w:t>e</w:t>
      </w:r>
      <w:r w:rsidRPr="00046D53">
        <w:rPr>
          <w:rFonts w:ascii="Times New Roman" w:hAnsi="Times New Roman"/>
          <w:sz w:val="24"/>
        </w:rPr>
        <w:t xml:space="preserve">rivative work").  Indeed, the plain language of </w:t>
      </w:r>
      <w:r w:rsidR="000361DC">
        <w:rPr>
          <w:rFonts w:ascii="Times New Roman" w:hAnsi="Times New Roman"/>
          <w:sz w:val="24"/>
        </w:rPr>
        <w:t>§</w:t>
      </w:r>
      <w:r w:rsidRPr="00046D53">
        <w:rPr>
          <w:rFonts w:ascii="Times New Roman" w:hAnsi="Times New Roman"/>
          <w:sz w:val="24"/>
        </w:rPr>
        <w:t>7 supports the view that the full force of the cop</w:t>
      </w:r>
      <w:r w:rsidRPr="00046D53">
        <w:rPr>
          <w:rFonts w:ascii="Times New Roman" w:hAnsi="Times New Roman"/>
          <w:sz w:val="24"/>
        </w:rPr>
        <w:t>y</w:t>
      </w:r>
      <w:r w:rsidRPr="00046D53">
        <w:rPr>
          <w:rFonts w:ascii="Times New Roman" w:hAnsi="Times New Roman"/>
          <w:sz w:val="24"/>
        </w:rPr>
        <w:t xml:space="preserve">right in the pre-existing work is preserved despite incorporation into the derivative work.  See 17 U.S.C. </w:t>
      </w:r>
      <w:r w:rsidR="000361DC">
        <w:rPr>
          <w:rFonts w:ascii="Times New Roman" w:hAnsi="Times New Roman"/>
          <w:sz w:val="24"/>
        </w:rPr>
        <w:t>§</w:t>
      </w:r>
      <w:r w:rsidRPr="00046D53">
        <w:rPr>
          <w:rFonts w:ascii="Times New Roman" w:hAnsi="Times New Roman"/>
          <w:sz w:val="24"/>
        </w:rPr>
        <w:t>7 (1976 ed.) (</w:t>
      </w:r>
      <w:proofErr w:type="gramStart"/>
      <w:r w:rsidRPr="00046D53">
        <w:rPr>
          <w:rFonts w:ascii="Times New Roman" w:hAnsi="Times New Roman"/>
          <w:sz w:val="24"/>
        </w:rPr>
        <w:t>publication</w:t>
      </w:r>
      <w:proofErr w:type="gramEnd"/>
      <w:r w:rsidRPr="00046D53">
        <w:rPr>
          <w:rFonts w:ascii="Times New Roman" w:hAnsi="Times New Roman"/>
          <w:sz w:val="24"/>
        </w:rPr>
        <w:t xml:space="preserve"> of the derivative work "shall not affect the force or validity of  [*224]  any subsisting copyright upon the matter employed"); see also 17 U.S.C. </w:t>
      </w:r>
      <w:r w:rsidR="000361DC">
        <w:rPr>
          <w:rFonts w:ascii="Times New Roman" w:hAnsi="Times New Roman"/>
          <w:sz w:val="24"/>
        </w:rPr>
        <w:t>§</w:t>
      </w:r>
      <w:r w:rsidRPr="00046D53">
        <w:rPr>
          <w:rFonts w:ascii="Times New Roman" w:hAnsi="Times New Roman"/>
          <w:sz w:val="24"/>
        </w:rPr>
        <w:t>3 (1976 ed.) (</w:t>
      </w:r>
      <w:proofErr w:type="gramStart"/>
      <w:r w:rsidRPr="00046D53">
        <w:rPr>
          <w:rFonts w:ascii="Times New Roman" w:hAnsi="Times New Roman"/>
          <w:sz w:val="24"/>
        </w:rPr>
        <w:t>copyright</w:t>
      </w:r>
      <w:proofErr w:type="gramEnd"/>
      <w:r w:rsidRPr="00046D53">
        <w:rPr>
          <w:rFonts w:ascii="Times New Roman" w:hAnsi="Times New Roman"/>
          <w:sz w:val="24"/>
        </w:rPr>
        <w:t xml:space="preserve"> pr</w:t>
      </w:r>
      <w:r w:rsidRPr="00046D53">
        <w:rPr>
          <w:rFonts w:ascii="Times New Roman" w:hAnsi="Times New Roman"/>
          <w:sz w:val="24"/>
        </w:rPr>
        <w:t>o</w:t>
      </w:r>
      <w:r w:rsidRPr="00046D53">
        <w:rPr>
          <w:rFonts w:ascii="Times New Roman" w:hAnsi="Times New Roman"/>
          <w:sz w:val="24"/>
        </w:rPr>
        <w:t>tection of a work extends to "all matter therein in which copyright is already subsis</w:t>
      </w:r>
      <w:r w:rsidRPr="00046D53">
        <w:rPr>
          <w:rFonts w:ascii="Times New Roman" w:hAnsi="Times New Roman"/>
          <w:sz w:val="24"/>
        </w:rPr>
        <w:t>t</w:t>
      </w:r>
      <w:r w:rsidRPr="00046D53">
        <w:rPr>
          <w:rFonts w:ascii="Times New Roman" w:hAnsi="Times New Roman"/>
          <w:sz w:val="24"/>
        </w:rPr>
        <w:t xml:space="preserve">ing, but without extending the duration or scope of such copyright").  This well-settled rule also was made explicit in the 1976 Act: </w:t>
      </w:r>
    </w:p>
    <w:p w:rsidR="00616EB8" w:rsidRPr="00046D53" w:rsidRDefault="00F95F78" w:rsidP="00F95F78">
      <w:pPr>
        <w:widowControl/>
        <w:spacing w:before="120"/>
        <w:ind w:left="720" w:right="720"/>
        <w:jc w:val="both"/>
        <w:rPr>
          <w:rFonts w:ascii="Times New Roman" w:hAnsi="Times New Roman"/>
          <w:sz w:val="24"/>
        </w:rPr>
      </w:pPr>
      <w:r>
        <w:rPr>
          <w:rFonts w:ascii="Times New Roman" w:hAnsi="Times New Roman"/>
          <w:sz w:val="24"/>
        </w:rPr>
        <w:t>"</w:t>
      </w:r>
      <w:r w:rsidR="00BA5207" w:rsidRPr="00046D53">
        <w:rPr>
          <w:rFonts w:ascii="Times New Roman" w:hAnsi="Times New Roman"/>
          <w:sz w:val="24"/>
        </w:rPr>
        <w:t>The copyright in a compilation or derivative work extends only to the material co</w:t>
      </w:r>
      <w:r w:rsidR="00BA5207" w:rsidRPr="00046D53">
        <w:rPr>
          <w:rFonts w:ascii="Times New Roman" w:hAnsi="Times New Roman"/>
          <w:sz w:val="24"/>
        </w:rPr>
        <w:t>n</w:t>
      </w:r>
      <w:r w:rsidR="00BA5207" w:rsidRPr="00046D53">
        <w:rPr>
          <w:rFonts w:ascii="Times New Roman" w:hAnsi="Times New Roman"/>
          <w:sz w:val="24"/>
        </w:rPr>
        <w:t>tributed by the author of such work, as distinguished from the preexisting material employed in the work, and does not imply any exclusive right in the preexisting m</w:t>
      </w:r>
      <w:r w:rsidR="00BA5207" w:rsidRPr="00046D53">
        <w:rPr>
          <w:rFonts w:ascii="Times New Roman" w:hAnsi="Times New Roman"/>
          <w:sz w:val="24"/>
        </w:rPr>
        <w:t>a</w:t>
      </w:r>
      <w:r w:rsidR="00BA5207" w:rsidRPr="00046D53">
        <w:rPr>
          <w:rFonts w:ascii="Times New Roman" w:hAnsi="Times New Roman"/>
          <w:sz w:val="24"/>
        </w:rPr>
        <w:t>terial.  The copyright in such work is ind</w:t>
      </w:r>
      <w:r w:rsidR="00BA5207" w:rsidRPr="00046D53">
        <w:rPr>
          <w:rFonts w:ascii="Times New Roman" w:hAnsi="Times New Roman"/>
          <w:sz w:val="24"/>
        </w:rPr>
        <w:t>e</w:t>
      </w:r>
      <w:r w:rsidR="00BA5207" w:rsidRPr="00046D53">
        <w:rPr>
          <w:rFonts w:ascii="Times New Roman" w:hAnsi="Times New Roman"/>
          <w:sz w:val="24"/>
        </w:rPr>
        <w:t xml:space="preserve">pendent of, and does not affect or enlarge the scope, duration, ownership, or subsistence of, any copyright protection in the pre-existing material." </w:t>
      </w:r>
      <w:proofErr w:type="gramStart"/>
      <w:r w:rsidR="00BA5207" w:rsidRPr="00046D53">
        <w:rPr>
          <w:rFonts w:ascii="Times New Roman" w:hAnsi="Times New Roman"/>
          <w:sz w:val="24"/>
        </w:rPr>
        <w:t xml:space="preserve">17 U.S.C. </w:t>
      </w:r>
      <w:r w:rsidR="000361DC">
        <w:rPr>
          <w:rFonts w:ascii="Times New Roman" w:hAnsi="Times New Roman"/>
          <w:sz w:val="24"/>
        </w:rPr>
        <w:t>§</w:t>
      </w:r>
      <w:r w:rsidR="00BA5207" w:rsidRPr="00046D53">
        <w:rPr>
          <w:rFonts w:ascii="Times New Roman" w:hAnsi="Times New Roman"/>
          <w:sz w:val="24"/>
        </w:rPr>
        <w:t>103(b) (1988 ed.).</w:t>
      </w:r>
      <w:proofErr w:type="gramEnd"/>
      <w:r w:rsidR="00BA5207" w:rsidRPr="00046D53">
        <w:rPr>
          <w:rFonts w:ascii="Times New Roman" w:hAnsi="Times New Roman"/>
          <w:sz w:val="24"/>
        </w:rPr>
        <w:t xml:space="preserve">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See also B. Ringer, Renewal of Copyright (1960), reprinted as Copyright Law Revision Study No. 31, prepared for the Senate Committee on the Judiciary, 86th Cong., 2d. </w:t>
      </w:r>
      <w:proofErr w:type="spellStart"/>
      <w:r w:rsidRPr="00046D53">
        <w:rPr>
          <w:rFonts w:ascii="Times New Roman" w:hAnsi="Times New Roman"/>
          <w:sz w:val="24"/>
        </w:rPr>
        <w:t>Sess</w:t>
      </w:r>
      <w:proofErr w:type="spellEnd"/>
      <w:r w:rsidRPr="00046D53">
        <w:rPr>
          <w:rFonts w:ascii="Times New Roman" w:hAnsi="Times New Roman"/>
          <w:sz w:val="24"/>
        </w:rPr>
        <w:t>, 169-170 (1961) ("[</w:t>
      </w:r>
      <w:proofErr w:type="gramStart"/>
      <w:r w:rsidRPr="00046D53">
        <w:rPr>
          <w:rFonts w:ascii="Times New Roman" w:hAnsi="Times New Roman"/>
          <w:sz w:val="24"/>
        </w:rPr>
        <w:t>O]n</w:t>
      </w:r>
      <w:proofErr w:type="gramEnd"/>
      <w:r w:rsidRPr="00046D53">
        <w:rPr>
          <w:rFonts w:ascii="Times New Roman" w:hAnsi="Times New Roman"/>
          <w:sz w:val="24"/>
        </w:rPr>
        <w:t xml:space="preserve"> the basis of judicial authority, le</w:t>
      </w:r>
      <w:r w:rsidRPr="00046D53">
        <w:rPr>
          <w:rFonts w:ascii="Times New Roman" w:hAnsi="Times New Roman"/>
          <w:sz w:val="24"/>
        </w:rPr>
        <w:t>g</w:t>
      </w:r>
      <w:r w:rsidRPr="00046D53">
        <w:rPr>
          <w:rFonts w:ascii="Times New Roman" w:hAnsi="Times New Roman"/>
          <w:sz w:val="24"/>
        </w:rPr>
        <w:t>islative history, and the opinions of the commentators, . . . someone cannot avoid his obligations to the owner of a renewal copyright merely because he cr</w:t>
      </w:r>
      <w:r w:rsidRPr="00046D53">
        <w:rPr>
          <w:rFonts w:ascii="Times New Roman" w:hAnsi="Times New Roman"/>
          <w:sz w:val="24"/>
        </w:rPr>
        <w:t>e</w:t>
      </w:r>
      <w:r w:rsidRPr="00046D53">
        <w:rPr>
          <w:rFonts w:ascii="Times New Roman" w:hAnsi="Times New Roman"/>
          <w:sz w:val="24"/>
        </w:rPr>
        <w:t>ated and copyrighted a 'new version' under a license or assignment which term</w:t>
      </w:r>
      <w:r w:rsidRPr="00046D53">
        <w:rPr>
          <w:rFonts w:ascii="Times New Roman" w:hAnsi="Times New Roman"/>
          <w:sz w:val="24"/>
        </w:rPr>
        <w:t>i</w:t>
      </w:r>
      <w:r w:rsidRPr="00046D53">
        <w:rPr>
          <w:rFonts w:ascii="Times New Roman" w:hAnsi="Times New Roman"/>
          <w:sz w:val="24"/>
        </w:rPr>
        <w:t xml:space="preserve">nated at the end of the first term") (footnotes omitted).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 Properly conceding there is no explicit support for their theory in the 1909 Act, its legislative history, or the case law, petitioners contend, as did the court in </w:t>
      </w:r>
      <w:proofErr w:type="spellStart"/>
      <w:r w:rsidRPr="00046D53">
        <w:rPr>
          <w:rFonts w:ascii="Times New Roman" w:hAnsi="Times New Roman"/>
          <w:sz w:val="24"/>
        </w:rPr>
        <w:t>Rohauer</w:t>
      </w:r>
      <w:proofErr w:type="spellEnd"/>
      <w:r w:rsidRPr="00046D53">
        <w:rPr>
          <w:rFonts w:ascii="Times New Roman" w:hAnsi="Times New Roman"/>
          <w:sz w:val="24"/>
        </w:rPr>
        <w:t>, that the termination prov</w:t>
      </w:r>
      <w:r w:rsidRPr="00046D53">
        <w:rPr>
          <w:rFonts w:ascii="Times New Roman" w:hAnsi="Times New Roman"/>
          <w:sz w:val="24"/>
        </w:rPr>
        <w:t>i</w:t>
      </w:r>
      <w:r w:rsidRPr="00046D53">
        <w:rPr>
          <w:rFonts w:ascii="Times New Roman" w:hAnsi="Times New Roman"/>
          <w:sz w:val="24"/>
        </w:rPr>
        <w:t xml:space="preserve">sions of the 1976 Act, while not controlling, support their theory of the case.  For works existing in their original or renewal terms as of January 1, 1978, the 1976 Act added 19 years to the 1909 Act's provision of 28 years of initial copyright protection and 28 years of renewal protection.  </w:t>
      </w:r>
      <w:proofErr w:type="gramStart"/>
      <w:r w:rsidRPr="00046D53">
        <w:rPr>
          <w:rFonts w:ascii="Times New Roman" w:hAnsi="Times New Roman"/>
          <w:sz w:val="24"/>
        </w:rPr>
        <w:t xml:space="preserve">See 17 U.S.C. </w:t>
      </w:r>
      <w:r w:rsidR="000361DC">
        <w:rPr>
          <w:rFonts w:ascii="Times New Roman" w:hAnsi="Times New Roman"/>
          <w:sz w:val="24"/>
        </w:rPr>
        <w:t>§§</w:t>
      </w:r>
      <w:r w:rsidRPr="00046D53">
        <w:rPr>
          <w:rFonts w:ascii="Times New Roman" w:hAnsi="Times New Roman"/>
          <w:sz w:val="24"/>
        </w:rPr>
        <w:t>304(a) and (b) (1988 ed.).</w:t>
      </w:r>
      <w:proofErr w:type="gramEnd"/>
      <w:r w:rsidRPr="00046D53">
        <w:rPr>
          <w:rFonts w:ascii="Times New Roman" w:hAnsi="Times New Roman"/>
          <w:sz w:val="24"/>
        </w:rPr>
        <w:t xml:space="preserve">  For those works, the author has the power to terminate the grant of rights at the end of the renewal term and, ther</w:t>
      </w:r>
      <w:r w:rsidRPr="00046D53">
        <w:rPr>
          <w:rFonts w:ascii="Times New Roman" w:hAnsi="Times New Roman"/>
          <w:sz w:val="24"/>
        </w:rPr>
        <w:t>e</w:t>
      </w:r>
      <w:r w:rsidRPr="00046D53">
        <w:rPr>
          <w:rFonts w:ascii="Times New Roman" w:hAnsi="Times New Roman"/>
          <w:sz w:val="24"/>
        </w:rPr>
        <w:t xml:space="preserve">fore, to gain the benefit of that additional 19 years of protection.  See  [*225]  </w:t>
      </w:r>
      <w:r w:rsidR="000361DC">
        <w:rPr>
          <w:rFonts w:ascii="Times New Roman" w:hAnsi="Times New Roman"/>
          <w:sz w:val="24"/>
        </w:rPr>
        <w:t>§</w:t>
      </w:r>
      <w:r w:rsidRPr="00046D53">
        <w:rPr>
          <w:rFonts w:ascii="Times New Roman" w:hAnsi="Times New Roman"/>
          <w:sz w:val="24"/>
        </w:rPr>
        <w:t>304(c).  In effect, the 1976 Act provides a third opportunity for the author to benefit from a work in its original or r</w:t>
      </w:r>
      <w:r w:rsidRPr="00046D53">
        <w:rPr>
          <w:rFonts w:ascii="Times New Roman" w:hAnsi="Times New Roman"/>
          <w:sz w:val="24"/>
        </w:rPr>
        <w:t>e</w:t>
      </w:r>
      <w:r w:rsidRPr="00046D53">
        <w:rPr>
          <w:rFonts w:ascii="Times New Roman" w:hAnsi="Times New Roman"/>
          <w:sz w:val="24"/>
        </w:rPr>
        <w:t xml:space="preserve">newal term as of January 1, 1978.  Congress, however, created one exception to the author's right to terminate: The author may not, at the end of the renewal term, terminate the right to use a derivative work for which the owner of the derivative work has held valid rights in the original and renewal terms.  See </w:t>
      </w:r>
      <w:r w:rsidR="000361DC">
        <w:rPr>
          <w:rFonts w:ascii="Times New Roman" w:hAnsi="Times New Roman"/>
          <w:sz w:val="24"/>
        </w:rPr>
        <w:t>§</w:t>
      </w:r>
      <w:r w:rsidR="00F95F78">
        <w:rPr>
          <w:rFonts w:ascii="Times New Roman" w:hAnsi="Times New Roman"/>
          <w:sz w:val="24"/>
        </w:rPr>
        <w:t xml:space="preserve">304(c)(6)(A).  The author, </w:t>
      </w:r>
      <w:r w:rsidRPr="00046D53">
        <w:rPr>
          <w:rFonts w:ascii="Times New Roman" w:hAnsi="Times New Roman"/>
          <w:sz w:val="24"/>
        </w:rPr>
        <w:t>ho</w:t>
      </w:r>
      <w:r w:rsidRPr="00046D53">
        <w:rPr>
          <w:rFonts w:ascii="Times New Roman" w:hAnsi="Times New Roman"/>
          <w:sz w:val="24"/>
        </w:rPr>
        <w:t>w</w:t>
      </w:r>
      <w:r w:rsidRPr="00046D53">
        <w:rPr>
          <w:rFonts w:ascii="Times New Roman" w:hAnsi="Times New Roman"/>
          <w:sz w:val="24"/>
        </w:rPr>
        <w:t xml:space="preserve">ever, may terminate the right to create new derivative works.  Ibid. </w:t>
      </w:r>
      <w:r w:rsidR="00F95F78">
        <w:rPr>
          <w:rFonts w:ascii="Times New Roman" w:hAnsi="Times New Roman"/>
          <w:sz w:val="24"/>
        </w:rPr>
        <w:t xml:space="preserve"> </w:t>
      </w:r>
      <w:r w:rsidRPr="00046D53">
        <w:rPr>
          <w:rFonts w:ascii="Times New Roman" w:hAnsi="Times New Roman"/>
          <w:sz w:val="24"/>
        </w:rPr>
        <w:t>For example, if petitioners held a valid copyright in the story throughout the original and renewal terms, and the renewal term in "Rear Window" were about to expire, petitioners could continue to distribute the motion picture even if respondent terminated the grant of righ</w:t>
      </w:r>
      <w:r w:rsidR="00F95F78">
        <w:rPr>
          <w:rFonts w:ascii="Times New Roman" w:hAnsi="Times New Roman"/>
          <w:sz w:val="24"/>
        </w:rPr>
        <w:t xml:space="preserve">ts, but could not create a new </w:t>
      </w:r>
      <w:r w:rsidRPr="00046D53">
        <w:rPr>
          <w:rFonts w:ascii="Times New Roman" w:hAnsi="Times New Roman"/>
          <w:sz w:val="24"/>
        </w:rPr>
        <w:t>motion pi</w:t>
      </w:r>
      <w:r w:rsidRPr="00046D53">
        <w:rPr>
          <w:rFonts w:ascii="Times New Roman" w:hAnsi="Times New Roman"/>
          <w:sz w:val="24"/>
        </w:rPr>
        <w:t>c</w:t>
      </w:r>
      <w:r w:rsidRPr="00046D53">
        <w:rPr>
          <w:rFonts w:ascii="Times New Roman" w:hAnsi="Times New Roman"/>
          <w:sz w:val="24"/>
        </w:rPr>
        <w:t xml:space="preserve">ture version of the story.  Both the court in </w:t>
      </w:r>
      <w:proofErr w:type="spellStart"/>
      <w:r w:rsidRPr="00046D53">
        <w:rPr>
          <w:rFonts w:ascii="Times New Roman" w:hAnsi="Times New Roman"/>
          <w:sz w:val="24"/>
        </w:rPr>
        <w:t>Rohauer</w:t>
      </w:r>
      <w:proofErr w:type="spellEnd"/>
      <w:r w:rsidRPr="00046D53">
        <w:rPr>
          <w:rFonts w:ascii="Times New Roman" w:hAnsi="Times New Roman"/>
          <w:sz w:val="24"/>
        </w:rPr>
        <w:t xml:space="preserve"> and petitioners infer from this exception to the right to te</w:t>
      </w:r>
      <w:r w:rsidRPr="00046D53">
        <w:rPr>
          <w:rFonts w:ascii="Times New Roman" w:hAnsi="Times New Roman"/>
          <w:sz w:val="24"/>
        </w:rPr>
        <w:t>r</w:t>
      </w:r>
      <w:r w:rsidRPr="00046D53">
        <w:rPr>
          <w:rFonts w:ascii="Times New Roman" w:hAnsi="Times New Roman"/>
          <w:sz w:val="24"/>
        </w:rPr>
        <w:t xml:space="preserve">minate </w:t>
      </w:r>
      <w:proofErr w:type="gramStart"/>
      <w:r w:rsidRPr="00046D53">
        <w:rPr>
          <w:rFonts w:ascii="Times New Roman" w:hAnsi="Times New Roman"/>
          <w:sz w:val="24"/>
        </w:rPr>
        <w:t>an intent</w:t>
      </w:r>
      <w:proofErr w:type="gramEnd"/>
      <w:r w:rsidRPr="00046D53">
        <w:rPr>
          <w:rFonts w:ascii="Times New Roman" w:hAnsi="Times New Roman"/>
          <w:sz w:val="24"/>
        </w:rPr>
        <w:t xml:space="preserve"> by Congress to prevent authors of pre-existing works from blocking di</w:t>
      </w:r>
      <w:r w:rsidRPr="00046D53">
        <w:rPr>
          <w:rFonts w:ascii="Times New Roman" w:hAnsi="Times New Roman"/>
          <w:sz w:val="24"/>
        </w:rPr>
        <w:t>s</w:t>
      </w:r>
      <w:r w:rsidRPr="00046D53">
        <w:rPr>
          <w:rFonts w:ascii="Times New Roman" w:hAnsi="Times New Roman"/>
          <w:sz w:val="24"/>
        </w:rPr>
        <w:t>tribution of derivative works.  In other words, because Co</w:t>
      </w:r>
      <w:r w:rsidRPr="00046D53">
        <w:rPr>
          <w:rFonts w:ascii="Times New Roman" w:hAnsi="Times New Roman"/>
          <w:sz w:val="24"/>
        </w:rPr>
        <w:t>n</w:t>
      </w:r>
      <w:r w:rsidRPr="00046D53">
        <w:rPr>
          <w:rFonts w:ascii="Times New Roman" w:hAnsi="Times New Roman"/>
          <w:sz w:val="24"/>
        </w:rPr>
        <w:t>gress decided not to permit authors to exercise a third opportunity to benefit from a work incorporated into a derivative work, the Act e</w:t>
      </w:r>
      <w:r w:rsidRPr="00046D53">
        <w:rPr>
          <w:rFonts w:ascii="Times New Roman" w:hAnsi="Times New Roman"/>
          <w:sz w:val="24"/>
        </w:rPr>
        <w:t>x</w:t>
      </w:r>
      <w:r w:rsidRPr="00046D53">
        <w:rPr>
          <w:rFonts w:ascii="Times New Roman" w:hAnsi="Times New Roman"/>
          <w:sz w:val="24"/>
        </w:rPr>
        <w:t>presses a general policy of undermining the author's second opportunity.  We disagree.</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 The process of compromise between competing special interests leading to the enactment of the 1976 Act undermines any such attempt to draw an overarching policy out of  </w:t>
      </w:r>
      <w:r w:rsidR="000361DC">
        <w:rPr>
          <w:rFonts w:ascii="Times New Roman" w:hAnsi="Times New Roman"/>
          <w:sz w:val="24"/>
        </w:rPr>
        <w:t>§</w:t>
      </w:r>
      <w:r w:rsidRPr="00046D53">
        <w:rPr>
          <w:rFonts w:ascii="Times New Roman" w:hAnsi="Times New Roman"/>
          <w:sz w:val="24"/>
        </w:rPr>
        <w:t xml:space="preserve">304(c)(6)(A), which only prevents termination with respect to works in their original or renewal copyright terms as of January 1, 1978, and only at the end of the renewal period.  See Ringer, First Thoughts on the Copyright Act of 1976, 13 Copyright 187, 188-189 (1977) (each provision of 1976 Act was drafted through series of compromises between interested parties).  More specifically, </w:t>
      </w:r>
      <w:r w:rsidR="000361DC">
        <w:rPr>
          <w:rFonts w:ascii="Times New Roman" w:hAnsi="Times New Roman"/>
          <w:sz w:val="24"/>
        </w:rPr>
        <w:t>§</w:t>
      </w:r>
      <w:r w:rsidRPr="00046D53">
        <w:rPr>
          <w:rFonts w:ascii="Times New Roman" w:hAnsi="Times New Roman"/>
          <w:sz w:val="24"/>
        </w:rPr>
        <w:t xml:space="preserve">304(c) </w:t>
      </w:r>
    </w:p>
    <w:p w:rsidR="00616EB8" w:rsidRPr="00046D53" w:rsidRDefault="00BA5207" w:rsidP="00F95F78">
      <w:pPr>
        <w:widowControl/>
        <w:spacing w:before="120"/>
        <w:ind w:left="720" w:right="720"/>
        <w:jc w:val="both"/>
        <w:rPr>
          <w:rFonts w:ascii="Times New Roman" w:hAnsi="Times New Roman"/>
          <w:sz w:val="24"/>
        </w:rPr>
      </w:pPr>
      <w:r w:rsidRPr="00046D53">
        <w:rPr>
          <w:rFonts w:ascii="Times New Roman" w:hAnsi="Times New Roman"/>
          <w:sz w:val="24"/>
        </w:rPr>
        <w:t>"</w:t>
      </w:r>
      <w:proofErr w:type="gramStart"/>
      <w:r w:rsidRPr="00046D53">
        <w:rPr>
          <w:rFonts w:ascii="Times New Roman" w:hAnsi="Times New Roman"/>
          <w:sz w:val="24"/>
        </w:rPr>
        <w:t>was</w:t>
      </w:r>
      <w:proofErr w:type="gramEnd"/>
      <w:r w:rsidRPr="00046D53">
        <w:rPr>
          <w:rFonts w:ascii="Times New Roman" w:hAnsi="Times New Roman"/>
          <w:sz w:val="24"/>
        </w:rPr>
        <w:t xml:space="preserve"> part of a compromise package involving the controversial and intertwined i</w:t>
      </w:r>
      <w:r w:rsidRPr="00046D53">
        <w:rPr>
          <w:rFonts w:ascii="Times New Roman" w:hAnsi="Times New Roman"/>
          <w:sz w:val="24"/>
        </w:rPr>
        <w:t>s</w:t>
      </w:r>
      <w:r w:rsidRPr="00046D53">
        <w:rPr>
          <w:rFonts w:ascii="Times New Roman" w:hAnsi="Times New Roman"/>
          <w:sz w:val="24"/>
        </w:rPr>
        <w:t>sues of initial ownership, duration of copyright, and reversion of rights.  The Regi</w:t>
      </w:r>
      <w:r w:rsidRPr="00046D53">
        <w:rPr>
          <w:rFonts w:ascii="Times New Roman" w:hAnsi="Times New Roman"/>
          <w:sz w:val="24"/>
        </w:rPr>
        <w:t>s</w:t>
      </w:r>
      <w:r w:rsidRPr="00046D53">
        <w:rPr>
          <w:rFonts w:ascii="Times New Roman" w:hAnsi="Times New Roman"/>
          <w:sz w:val="24"/>
        </w:rPr>
        <w:t>ter,  [*226</w:t>
      </w:r>
      <w:proofErr w:type="gramStart"/>
      <w:r w:rsidRPr="00046D53">
        <w:rPr>
          <w:rFonts w:ascii="Times New Roman" w:hAnsi="Times New Roman"/>
          <w:sz w:val="24"/>
        </w:rPr>
        <w:t>]  convinced</w:t>
      </w:r>
      <w:proofErr w:type="gramEnd"/>
      <w:r w:rsidRPr="00046D53">
        <w:rPr>
          <w:rFonts w:ascii="Times New Roman" w:hAnsi="Times New Roman"/>
          <w:sz w:val="24"/>
        </w:rPr>
        <w:t xml:space="preserve"> that the opposition . . . would scuttle the pr</w:t>
      </w:r>
      <w:r w:rsidRPr="00046D53">
        <w:rPr>
          <w:rFonts w:ascii="Times New Roman" w:hAnsi="Times New Roman"/>
          <w:sz w:val="24"/>
        </w:rPr>
        <w:t>o</w:t>
      </w:r>
      <w:r w:rsidRPr="00046D53">
        <w:rPr>
          <w:rFonts w:ascii="Times New Roman" w:hAnsi="Times New Roman"/>
          <w:sz w:val="24"/>
        </w:rPr>
        <w:t xml:space="preserve">posed legislation, drafted a number of alternative proposals. . . . </w:t>
      </w:r>
    </w:p>
    <w:p w:rsidR="00616EB8" w:rsidRPr="00046D53" w:rsidRDefault="00BA5207" w:rsidP="00F95F78">
      <w:pPr>
        <w:widowControl/>
        <w:spacing w:before="120"/>
        <w:ind w:left="720" w:right="720"/>
        <w:jc w:val="both"/>
        <w:rPr>
          <w:rFonts w:ascii="Times New Roman" w:hAnsi="Times New Roman"/>
          <w:sz w:val="24"/>
        </w:rPr>
      </w:pPr>
      <w:r w:rsidRPr="00046D53">
        <w:rPr>
          <w:rFonts w:ascii="Times New Roman" w:hAnsi="Times New Roman"/>
          <w:sz w:val="24"/>
        </w:rPr>
        <w:t>"Finally, the Copyright Office succeeded in urging negotiations among represent</w:t>
      </w:r>
      <w:r w:rsidRPr="00046D53">
        <w:rPr>
          <w:rFonts w:ascii="Times New Roman" w:hAnsi="Times New Roman"/>
          <w:sz w:val="24"/>
        </w:rPr>
        <w:t>a</w:t>
      </w:r>
      <w:r w:rsidRPr="00046D53">
        <w:rPr>
          <w:rFonts w:ascii="Times New Roman" w:hAnsi="Times New Roman"/>
          <w:sz w:val="24"/>
        </w:rPr>
        <w:t>tives of authors, co</w:t>
      </w:r>
      <w:r w:rsidRPr="00046D53">
        <w:rPr>
          <w:rFonts w:ascii="Times New Roman" w:hAnsi="Times New Roman"/>
          <w:sz w:val="24"/>
        </w:rPr>
        <w:t>m</w:t>
      </w:r>
      <w:r w:rsidRPr="00046D53">
        <w:rPr>
          <w:rFonts w:ascii="Times New Roman" w:hAnsi="Times New Roman"/>
          <w:sz w:val="24"/>
        </w:rPr>
        <w:t>posers, book and music publishers, and motion picture studios that produced a compromise on the substance and la</w:t>
      </w:r>
      <w:r w:rsidRPr="00046D53">
        <w:rPr>
          <w:rFonts w:ascii="Times New Roman" w:hAnsi="Times New Roman"/>
          <w:sz w:val="24"/>
        </w:rPr>
        <w:t>n</w:t>
      </w:r>
      <w:r w:rsidRPr="00046D53">
        <w:rPr>
          <w:rFonts w:ascii="Times New Roman" w:hAnsi="Times New Roman"/>
          <w:sz w:val="24"/>
        </w:rPr>
        <w:t xml:space="preserve">guage of several provisions. </w:t>
      </w:r>
    </w:p>
    <w:p w:rsidR="00616EB8" w:rsidRPr="00046D53" w:rsidRDefault="00BA5207" w:rsidP="00F95F78">
      <w:pPr>
        <w:widowControl/>
        <w:spacing w:before="120"/>
        <w:ind w:left="720" w:right="720"/>
        <w:jc w:val="both"/>
        <w:rPr>
          <w:rFonts w:ascii="Times New Roman" w:hAnsi="Times New Roman"/>
          <w:sz w:val="24"/>
        </w:rPr>
      </w:pPr>
      <w:proofErr w:type="gramStart"/>
      <w:r w:rsidRPr="00046D53">
        <w:rPr>
          <w:rFonts w:ascii="Times New Roman" w:hAnsi="Times New Roman"/>
          <w:sz w:val="24"/>
        </w:rPr>
        <w:t>. .</w:t>
      </w:r>
      <w:proofErr w:type="gramEnd"/>
      <w:r w:rsidRPr="00046D53">
        <w:rPr>
          <w:rFonts w:ascii="Times New Roman" w:hAnsi="Times New Roman"/>
          <w:sz w:val="24"/>
        </w:rPr>
        <w:t xml:space="preserve"> . . "Because the controversy surrounding the provisions disappeared once the pa</w:t>
      </w:r>
      <w:r w:rsidRPr="00046D53">
        <w:rPr>
          <w:rFonts w:ascii="Times New Roman" w:hAnsi="Times New Roman"/>
          <w:sz w:val="24"/>
        </w:rPr>
        <w:t>r</w:t>
      </w:r>
      <w:r w:rsidRPr="00046D53">
        <w:rPr>
          <w:rFonts w:ascii="Times New Roman" w:hAnsi="Times New Roman"/>
          <w:sz w:val="24"/>
        </w:rPr>
        <w:t>ties reached a compromise, however, Congress gave the provisions little or no d</w:t>
      </w:r>
      <w:r w:rsidRPr="00046D53">
        <w:rPr>
          <w:rFonts w:ascii="Times New Roman" w:hAnsi="Times New Roman"/>
          <w:sz w:val="24"/>
        </w:rPr>
        <w:t>e</w:t>
      </w:r>
      <w:r w:rsidRPr="00046D53">
        <w:rPr>
          <w:rFonts w:ascii="Times New Roman" w:hAnsi="Times New Roman"/>
          <w:sz w:val="24"/>
        </w:rPr>
        <w:t xml:space="preserve">tailed </w:t>
      </w:r>
      <w:proofErr w:type="gramStart"/>
      <w:r w:rsidRPr="00046D53">
        <w:rPr>
          <w:rFonts w:ascii="Times New Roman" w:hAnsi="Times New Roman"/>
          <w:sz w:val="24"/>
        </w:rPr>
        <w:t>consideration.</w:t>
      </w:r>
      <w:proofErr w:type="gramEnd"/>
      <w:r w:rsidRPr="00046D53">
        <w:rPr>
          <w:rFonts w:ascii="Times New Roman" w:hAnsi="Times New Roman"/>
          <w:sz w:val="24"/>
        </w:rPr>
        <w:t xml:space="preserve"> . . .  Thus, there is no evidence whatsoever of what members of Congress believed the language to mean." </w:t>
      </w:r>
      <w:proofErr w:type="spellStart"/>
      <w:proofErr w:type="gramStart"/>
      <w:r w:rsidRPr="00046D53">
        <w:rPr>
          <w:rFonts w:ascii="Times New Roman" w:hAnsi="Times New Roman"/>
          <w:sz w:val="24"/>
        </w:rPr>
        <w:t>Litman</w:t>
      </w:r>
      <w:proofErr w:type="spellEnd"/>
      <w:r w:rsidRPr="00046D53">
        <w:rPr>
          <w:rFonts w:ascii="Times New Roman" w:hAnsi="Times New Roman"/>
          <w:sz w:val="24"/>
        </w:rPr>
        <w:t>, Copyright, Compromise, and Legislative History, 72 Cornell L. Rev. 857, 865-868 (1987) (footnotes omitted).</w:t>
      </w:r>
      <w:proofErr w:type="gramEnd"/>
      <w:r w:rsidRPr="00046D53">
        <w:rPr>
          <w:rFonts w:ascii="Times New Roman" w:hAnsi="Times New Roman"/>
          <w:sz w:val="24"/>
        </w:rPr>
        <w:t xml:space="preserve">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In fact, if the 1976 Act's termination provisions provide any guidance at all in this case, they tilt against petitioners' theory.  The plain language of the termination provision itself indicates that Congress assumed that the owner of the pre-existing work possessed the right to sue for infring</w:t>
      </w:r>
      <w:r w:rsidRPr="00046D53">
        <w:rPr>
          <w:rFonts w:ascii="Times New Roman" w:hAnsi="Times New Roman"/>
          <w:sz w:val="24"/>
        </w:rPr>
        <w:t>e</w:t>
      </w:r>
      <w:r w:rsidRPr="00046D53">
        <w:rPr>
          <w:rFonts w:ascii="Times New Roman" w:hAnsi="Times New Roman"/>
          <w:sz w:val="24"/>
        </w:rPr>
        <w:t xml:space="preserve">ment even after incorporation of the pre-existing work in the derivative work. </w:t>
      </w:r>
    </w:p>
    <w:p w:rsidR="00616EB8" w:rsidRPr="00046D53" w:rsidRDefault="00616EB8" w:rsidP="000361DC">
      <w:pPr>
        <w:widowControl/>
        <w:spacing w:before="120"/>
        <w:ind w:firstLine="360"/>
        <w:jc w:val="both"/>
        <w:rPr>
          <w:rFonts w:ascii="Times New Roman" w:hAnsi="Times New Roman"/>
          <w:sz w:val="24"/>
        </w:rPr>
      </w:pPr>
    </w:p>
    <w:p w:rsidR="00616EB8" w:rsidRPr="00046D53" w:rsidRDefault="00BA5207" w:rsidP="00F95F78">
      <w:pPr>
        <w:widowControl/>
        <w:ind w:left="720" w:right="720"/>
        <w:jc w:val="both"/>
        <w:rPr>
          <w:rFonts w:ascii="Times New Roman" w:hAnsi="Times New Roman"/>
          <w:sz w:val="24"/>
        </w:rPr>
      </w:pPr>
      <w:r w:rsidRPr="00046D53">
        <w:rPr>
          <w:rFonts w:ascii="Times New Roman" w:hAnsi="Times New Roman"/>
          <w:sz w:val="24"/>
        </w:rPr>
        <w:t>"A derivative work prepared under authority of the grant before its termination may continue to be utilized under the terms of the grant after its termination, but this privilege does not extend to the preparation after the termination of other derivative works based upon the copyrighted work co</w:t>
      </w:r>
      <w:r w:rsidRPr="00046D53">
        <w:rPr>
          <w:rFonts w:ascii="Times New Roman" w:hAnsi="Times New Roman"/>
          <w:sz w:val="24"/>
        </w:rPr>
        <w:t>v</w:t>
      </w:r>
      <w:r w:rsidRPr="00046D53">
        <w:rPr>
          <w:rFonts w:ascii="Times New Roman" w:hAnsi="Times New Roman"/>
          <w:sz w:val="24"/>
        </w:rPr>
        <w:t xml:space="preserve">ered by the terminated grant." </w:t>
      </w:r>
      <w:r w:rsidR="000361DC">
        <w:rPr>
          <w:rFonts w:ascii="Times New Roman" w:hAnsi="Times New Roman"/>
          <w:sz w:val="24"/>
        </w:rPr>
        <w:t>§</w:t>
      </w:r>
      <w:r w:rsidRPr="00046D53">
        <w:rPr>
          <w:rFonts w:ascii="Times New Roman" w:hAnsi="Times New Roman"/>
          <w:sz w:val="24"/>
        </w:rPr>
        <w:t xml:space="preserve">304(c)(6)(A) (emphasis added). </w:t>
      </w:r>
    </w:p>
    <w:p w:rsidR="00616EB8" w:rsidRPr="00046D53" w:rsidRDefault="00BA5207" w:rsidP="000361DC">
      <w:pPr>
        <w:widowControl/>
        <w:jc w:val="both"/>
        <w:rPr>
          <w:rFonts w:ascii="Times New Roman" w:hAnsi="Times New Roman"/>
          <w:sz w:val="24"/>
        </w:rPr>
      </w:pPr>
      <w:r w:rsidRPr="00046D53">
        <w:rPr>
          <w:rFonts w:ascii="Times New Roman" w:hAnsi="Times New Roman"/>
          <w:sz w:val="24"/>
        </w:rPr>
        <w:t xml:space="preserve"> </w:t>
      </w:r>
    </w:p>
    <w:p w:rsidR="00616EB8" w:rsidRPr="00046D53" w:rsidRDefault="00BA5207" w:rsidP="000361DC">
      <w:pPr>
        <w:widowControl/>
        <w:jc w:val="both"/>
        <w:rPr>
          <w:rFonts w:ascii="Times New Roman" w:hAnsi="Times New Roman"/>
          <w:sz w:val="24"/>
        </w:rPr>
      </w:pPr>
      <w:r w:rsidRPr="00046D53">
        <w:rPr>
          <w:rFonts w:ascii="Times New Roman" w:hAnsi="Times New Roman"/>
          <w:sz w:val="24"/>
        </w:rPr>
        <w:t xml:space="preserve">Congress would not have stated explicitly in </w:t>
      </w:r>
      <w:r w:rsidR="000361DC">
        <w:rPr>
          <w:rFonts w:ascii="Times New Roman" w:hAnsi="Times New Roman"/>
          <w:sz w:val="24"/>
        </w:rPr>
        <w:t>§</w:t>
      </w:r>
      <w:r w:rsidRPr="00046D53">
        <w:rPr>
          <w:rFonts w:ascii="Times New Roman" w:hAnsi="Times New Roman"/>
          <w:sz w:val="24"/>
        </w:rPr>
        <w:t>304(c)(6)(A) that, at the end of the renewal term, the owner of the rights in the pre-existing work may not terminate use rights in existing derivative works unless Cong</w:t>
      </w:r>
      <w:r w:rsidR="00F95F78">
        <w:rPr>
          <w:rFonts w:ascii="Times New Roman" w:hAnsi="Times New Roman"/>
          <w:sz w:val="24"/>
        </w:rPr>
        <w:t>ress had assumed that  [*227</w:t>
      </w:r>
      <w:proofErr w:type="gramStart"/>
      <w:r w:rsidR="00F95F78">
        <w:rPr>
          <w:rFonts w:ascii="Times New Roman" w:hAnsi="Times New Roman"/>
          <w:sz w:val="24"/>
        </w:rPr>
        <w:t xml:space="preserve">]  </w:t>
      </w:r>
      <w:r w:rsidRPr="00046D53">
        <w:rPr>
          <w:rFonts w:ascii="Times New Roman" w:hAnsi="Times New Roman"/>
          <w:sz w:val="24"/>
        </w:rPr>
        <w:t>the</w:t>
      </w:r>
      <w:proofErr w:type="gramEnd"/>
      <w:r w:rsidRPr="00046D53">
        <w:rPr>
          <w:rFonts w:ascii="Times New Roman" w:hAnsi="Times New Roman"/>
          <w:sz w:val="24"/>
        </w:rPr>
        <w:t xml:space="preserve"> owner continued to hold the right to sue for infring</w:t>
      </w:r>
      <w:r w:rsidR="00F95F78">
        <w:rPr>
          <w:rFonts w:ascii="Times New Roman" w:hAnsi="Times New Roman"/>
          <w:sz w:val="24"/>
        </w:rPr>
        <w:t xml:space="preserve">ement even after incorporation </w:t>
      </w:r>
      <w:r w:rsidRPr="00046D53">
        <w:rPr>
          <w:rFonts w:ascii="Times New Roman" w:hAnsi="Times New Roman"/>
          <w:sz w:val="24"/>
        </w:rPr>
        <w:t xml:space="preserve">of the pre-existing work into the derivative work.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Accordingly, we conclude that neither the 1909 Act nor the 1976 Act provides support for the theory set forth in </w:t>
      </w:r>
      <w:proofErr w:type="spellStart"/>
      <w:r w:rsidRPr="00046D53">
        <w:rPr>
          <w:rFonts w:ascii="Times New Roman" w:hAnsi="Times New Roman"/>
          <w:sz w:val="24"/>
        </w:rPr>
        <w:t>Rohauer</w:t>
      </w:r>
      <w:proofErr w:type="spellEnd"/>
      <w:r w:rsidRPr="00046D53">
        <w:rPr>
          <w:rFonts w:ascii="Times New Roman" w:hAnsi="Times New Roman"/>
          <w:sz w:val="24"/>
        </w:rPr>
        <w:t>.  And even if the theory found some support in the statute or the legisl</w:t>
      </w:r>
      <w:r w:rsidRPr="00046D53">
        <w:rPr>
          <w:rFonts w:ascii="Times New Roman" w:hAnsi="Times New Roman"/>
          <w:sz w:val="24"/>
        </w:rPr>
        <w:t>a</w:t>
      </w:r>
      <w:r w:rsidRPr="00046D53">
        <w:rPr>
          <w:rFonts w:ascii="Times New Roman" w:hAnsi="Times New Roman"/>
          <w:sz w:val="24"/>
        </w:rPr>
        <w:t xml:space="preserve">tive history, the approach set forth in </w:t>
      </w:r>
      <w:proofErr w:type="spellStart"/>
      <w:r w:rsidRPr="00046D53">
        <w:rPr>
          <w:rFonts w:ascii="Times New Roman" w:hAnsi="Times New Roman"/>
          <w:sz w:val="24"/>
        </w:rPr>
        <w:t>Rohauer</w:t>
      </w:r>
      <w:proofErr w:type="spellEnd"/>
      <w:r w:rsidRPr="00046D53">
        <w:rPr>
          <w:rFonts w:ascii="Times New Roman" w:hAnsi="Times New Roman"/>
          <w:sz w:val="24"/>
        </w:rPr>
        <w:t xml:space="preserve"> is problematic.  Petitioners characterize the result in </w:t>
      </w:r>
      <w:proofErr w:type="spellStart"/>
      <w:r w:rsidRPr="00046D53">
        <w:rPr>
          <w:rFonts w:ascii="Times New Roman" w:hAnsi="Times New Roman"/>
          <w:sz w:val="24"/>
        </w:rPr>
        <w:t>Rohauer</w:t>
      </w:r>
      <w:proofErr w:type="spellEnd"/>
      <w:r w:rsidRPr="00046D53">
        <w:rPr>
          <w:rFonts w:ascii="Times New Roman" w:hAnsi="Times New Roman"/>
          <w:sz w:val="24"/>
        </w:rPr>
        <w:t xml:space="preserve"> as a bright-line "rule." The Court of Appeals in </w:t>
      </w:r>
      <w:proofErr w:type="spellStart"/>
      <w:r w:rsidRPr="00046D53">
        <w:rPr>
          <w:rFonts w:ascii="Times New Roman" w:hAnsi="Times New Roman"/>
          <w:sz w:val="24"/>
        </w:rPr>
        <w:t>Rohauer</w:t>
      </w:r>
      <w:proofErr w:type="spellEnd"/>
      <w:r w:rsidRPr="00046D53">
        <w:rPr>
          <w:rFonts w:ascii="Times New Roman" w:hAnsi="Times New Roman"/>
          <w:sz w:val="24"/>
        </w:rPr>
        <w:t>, however, expressly implemented policy considerations as a means of reconciling what it viewed as the co</w:t>
      </w:r>
      <w:r w:rsidRPr="00046D53">
        <w:rPr>
          <w:rFonts w:ascii="Times New Roman" w:hAnsi="Times New Roman"/>
          <w:sz w:val="24"/>
        </w:rPr>
        <w:t>m</w:t>
      </w:r>
      <w:r w:rsidRPr="00046D53">
        <w:rPr>
          <w:rFonts w:ascii="Times New Roman" w:hAnsi="Times New Roman"/>
          <w:sz w:val="24"/>
        </w:rPr>
        <w:t xml:space="preserve">peting interests in that case. </w:t>
      </w:r>
      <w:r w:rsidR="00F95F78">
        <w:rPr>
          <w:rFonts w:ascii="Times New Roman" w:hAnsi="Times New Roman"/>
          <w:sz w:val="24"/>
        </w:rPr>
        <w:t xml:space="preserve"> </w:t>
      </w:r>
      <w:r w:rsidRPr="00046D53">
        <w:rPr>
          <w:rFonts w:ascii="Times New Roman" w:hAnsi="Times New Roman"/>
          <w:sz w:val="24"/>
        </w:rPr>
        <w:t xml:space="preserve">While the result in </w:t>
      </w:r>
      <w:proofErr w:type="spellStart"/>
      <w:r w:rsidRPr="00046D53">
        <w:rPr>
          <w:rFonts w:ascii="Times New Roman" w:hAnsi="Times New Roman"/>
          <w:sz w:val="24"/>
        </w:rPr>
        <w:t>Rohauer</w:t>
      </w:r>
      <w:proofErr w:type="spellEnd"/>
      <w:r w:rsidRPr="00046D53">
        <w:rPr>
          <w:rFonts w:ascii="Times New Roman" w:hAnsi="Times New Roman"/>
          <w:sz w:val="24"/>
        </w:rPr>
        <w:t xml:space="preserve"> might make some sense in some co</w:t>
      </w:r>
      <w:r w:rsidRPr="00046D53">
        <w:rPr>
          <w:rFonts w:ascii="Times New Roman" w:hAnsi="Times New Roman"/>
          <w:sz w:val="24"/>
        </w:rPr>
        <w:t>n</w:t>
      </w:r>
      <w:r w:rsidRPr="00046D53">
        <w:rPr>
          <w:rFonts w:ascii="Times New Roman" w:hAnsi="Times New Roman"/>
          <w:sz w:val="24"/>
        </w:rPr>
        <w:t xml:space="preserve">texts, it makes no sense in others.  In the case of a condensed book, for example, the contribution by the derivative author may be little, while the contribution by the original author is great.  Yet, under the </w:t>
      </w:r>
      <w:proofErr w:type="spellStart"/>
      <w:r w:rsidRPr="00046D53">
        <w:rPr>
          <w:rFonts w:ascii="Times New Roman" w:hAnsi="Times New Roman"/>
          <w:sz w:val="24"/>
        </w:rPr>
        <w:t>Rohauer</w:t>
      </w:r>
      <w:proofErr w:type="spellEnd"/>
      <w:r w:rsidRPr="00046D53">
        <w:rPr>
          <w:rFonts w:ascii="Times New Roman" w:hAnsi="Times New Roman"/>
          <w:sz w:val="24"/>
        </w:rPr>
        <w:t xml:space="preserve"> "rule," publ</w:t>
      </w:r>
      <w:r w:rsidRPr="00046D53">
        <w:rPr>
          <w:rFonts w:ascii="Times New Roman" w:hAnsi="Times New Roman"/>
          <w:sz w:val="24"/>
        </w:rPr>
        <w:t>i</w:t>
      </w:r>
      <w:r w:rsidRPr="00046D53">
        <w:rPr>
          <w:rFonts w:ascii="Times New Roman" w:hAnsi="Times New Roman"/>
          <w:sz w:val="24"/>
        </w:rPr>
        <w:t>cation of the condensed book would not infringe the pre-existing work even though the derivative author has no license or valid grant of rights in the pre-existing work.  See also Brief for Songwri</w:t>
      </w:r>
      <w:r w:rsidRPr="00046D53">
        <w:rPr>
          <w:rFonts w:ascii="Times New Roman" w:hAnsi="Times New Roman"/>
          <w:sz w:val="24"/>
        </w:rPr>
        <w:t>t</w:t>
      </w:r>
      <w:r w:rsidRPr="00046D53">
        <w:rPr>
          <w:rFonts w:ascii="Times New Roman" w:hAnsi="Times New Roman"/>
          <w:sz w:val="24"/>
        </w:rPr>
        <w:t xml:space="preserve">ers Guild of America as Amicus Curiae 11-12 (policy reasons set forth in </w:t>
      </w:r>
      <w:proofErr w:type="spellStart"/>
      <w:r w:rsidRPr="00046D53">
        <w:rPr>
          <w:rFonts w:ascii="Times New Roman" w:hAnsi="Times New Roman"/>
          <w:sz w:val="24"/>
        </w:rPr>
        <w:t>Rohauer</w:t>
      </w:r>
      <w:proofErr w:type="spellEnd"/>
      <w:r w:rsidRPr="00046D53">
        <w:rPr>
          <w:rFonts w:ascii="Times New Roman" w:hAnsi="Times New Roman"/>
          <w:sz w:val="24"/>
        </w:rPr>
        <w:t xml:space="preserve"> make little sense when applied to m</w:t>
      </w:r>
      <w:r w:rsidRPr="00046D53">
        <w:rPr>
          <w:rFonts w:ascii="Times New Roman" w:hAnsi="Times New Roman"/>
          <w:sz w:val="24"/>
        </w:rPr>
        <w:t>u</w:t>
      </w:r>
      <w:r w:rsidRPr="00046D53">
        <w:rPr>
          <w:rFonts w:ascii="Times New Roman" w:hAnsi="Times New Roman"/>
          <w:sz w:val="24"/>
        </w:rPr>
        <w:t xml:space="preserve">sical compositions).  Thus, even if the </w:t>
      </w:r>
      <w:proofErr w:type="spellStart"/>
      <w:r w:rsidRPr="00046D53">
        <w:rPr>
          <w:rFonts w:ascii="Times New Roman" w:hAnsi="Times New Roman"/>
          <w:sz w:val="24"/>
        </w:rPr>
        <w:t>Rohauer</w:t>
      </w:r>
      <w:proofErr w:type="spellEnd"/>
      <w:r w:rsidRPr="00046D53">
        <w:rPr>
          <w:rFonts w:ascii="Times New Roman" w:hAnsi="Times New Roman"/>
          <w:sz w:val="24"/>
        </w:rPr>
        <w:t xml:space="preserve"> "rule" made sense in terms of policy in that case, it makes little sense when it is applied across the derivative works spe</w:t>
      </w:r>
      <w:r w:rsidRPr="00046D53">
        <w:rPr>
          <w:rFonts w:ascii="Times New Roman" w:hAnsi="Times New Roman"/>
          <w:sz w:val="24"/>
        </w:rPr>
        <w:t>c</w:t>
      </w:r>
      <w:r w:rsidRPr="00046D53">
        <w:rPr>
          <w:rFonts w:ascii="Times New Roman" w:hAnsi="Times New Roman"/>
          <w:sz w:val="24"/>
        </w:rPr>
        <w:t>trum.  Indeed, in the view of the comment</w:t>
      </w:r>
      <w:r w:rsidRPr="00046D53">
        <w:rPr>
          <w:rFonts w:ascii="Times New Roman" w:hAnsi="Times New Roman"/>
          <w:sz w:val="24"/>
        </w:rPr>
        <w:t>a</w:t>
      </w:r>
      <w:r w:rsidRPr="00046D53">
        <w:rPr>
          <w:rFonts w:ascii="Times New Roman" w:hAnsi="Times New Roman"/>
          <w:sz w:val="24"/>
        </w:rPr>
        <w:t xml:space="preserve">tors, </w:t>
      </w:r>
      <w:proofErr w:type="spellStart"/>
      <w:r w:rsidRPr="00046D53">
        <w:rPr>
          <w:rFonts w:ascii="Times New Roman" w:hAnsi="Times New Roman"/>
          <w:sz w:val="24"/>
        </w:rPr>
        <w:t>Rohauer</w:t>
      </w:r>
      <w:proofErr w:type="spellEnd"/>
      <w:r w:rsidRPr="00046D53">
        <w:rPr>
          <w:rFonts w:ascii="Times New Roman" w:hAnsi="Times New Roman"/>
          <w:sz w:val="24"/>
        </w:rPr>
        <w:t xml:space="preserve"> did not announce a "rule," but rather an</w:t>
      </w:r>
      <w:r w:rsidR="00785363">
        <w:rPr>
          <w:rFonts w:ascii="Times New Roman" w:hAnsi="Times New Roman"/>
          <w:sz w:val="24"/>
        </w:rPr>
        <w:t xml:space="preserve"> "interest-balancing approach."</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Finally, petitioners urge us to consider the policies underlying the Copyright Act. They argue that the rule a</w:t>
      </w:r>
      <w:r w:rsidRPr="00046D53">
        <w:rPr>
          <w:rFonts w:ascii="Times New Roman" w:hAnsi="Times New Roman"/>
          <w:sz w:val="24"/>
        </w:rPr>
        <w:t>n</w:t>
      </w:r>
      <w:r w:rsidR="00785363">
        <w:rPr>
          <w:rFonts w:ascii="Times New Roman" w:hAnsi="Times New Roman"/>
          <w:sz w:val="24"/>
        </w:rPr>
        <w:t xml:space="preserve">nounced by the Court </w:t>
      </w:r>
      <w:r w:rsidRPr="00046D53">
        <w:rPr>
          <w:rFonts w:ascii="Times New Roman" w:hAnsi="Times New Roman"/>
          <w:sz w:val="24"/>
        </w:rPr>
        <w:t>of Appeals will undermine one of the policies of the Act -- the dissemination of cre</w:t>
      </w:r>
      <w:r w:rsidRPr="00046D53">
        <w:rPr>
          <w:rFonts w:ascii="Times New Roman" w:hAnsi="Times New Roman"/>
          <w:sz w:val="24"/>
        </w:rPr>
        <w:t>a</w:t>
      </w:r>
      <w:r w:rsidRPr="00046D53">
        <w:rPr>
          <w:rFonts w:ascii="Times New Roman" w:hAnsi="Times New Roman"/>
          <w:sz w:val="24"/>
        </w:rPr>
        <w:t>tive works -- by leading to many fewer works reaching the public.  Amicus Columbia Pictures asserts that "[</w:t>
      </w:r>
      <w:proofErr w:type="gramStart"/>
      <w:r w:rsidRPr="00046D53">
        <w:rPr>
          <w:rFonts w:ascii="Times New Roman" w:hAnsi="Times New Roman"/>
          <w:sz w:val="24"/>
        </w:rPr>
        <w:t>s]</w:t>
      </w:r>
      <w:proofErr w:type="spellStart"/>
      <w:r w:rsidRPr="00046D53">
        <w:rPr>
          <w:rFonts w:ascii="Times New Roman" w:hAnsi="Times New Roman"/>
          <w:sz w:val="24"/>
        </w:rPr>
        <w:t>ome</w:t>
      </w:r>
      <w:proofErr w:type="spellEnd"/>
      <w:proofErr w:type="gramEnd"/>
      <w:r w:rsidRPr="00046D53">
        <w:rPr>
          <w:rFonts w:ascii="Times New Roman" w:hAnsi="Times New Roman"/>
          <w:sz w:val="24"/>
        </w:rPr>
        <w:t xml:space="preserve"> ow</w:t>
      </w:r>
      <w:r w:rsidRPr="00046D53">
        <w:rPr>
          <w:rFonts w:ascii="Times New Roman" w:hAnsi="Times New Roman"/>
          <w:sz w:val="24"/>
        </w:rPr>
        <w:t>n</w:t>
      </w:r>
      <w:r w:rsidRPr="00046D53">
        <w:rPr>
          <w:rFonts w:ascii="Times New Roman" w:hAnsi="Times New Roman"/>
          <w:sz w:val="24"/>
        </w:rPr>
        <w:t>ers of underlying work renewal copyrights may refuse to negotiate, preferring instead to retire their copyrighted works, and all derivative works based thereon, from public use.  Others may make demands -- like respondent's demand for 50% of pet</w:t>
      </w:r>
      <w:r w:rsidRPr="00046D53">
        <w:rPr>
          <w:rFonts w:ascii="Times New Roman" w:hAnsi="Times New Roman"/>
          <w:sz w:val="24"/>
        </w:rPr>
        <w:t>i</w:t>
      </w:r>
      <w:r w:rsidRPr="00046D53">
        <w:rPr>
          <w:rFonts w:ascii="Times New Roman" w:hAnsi="Times New Roman"/>
          <w:sz w:val="24"/>
        </w:rPr>
        <w:t xml:space="preserve">tioners' future gross proceeds in excess of advertising expenses . . . -- which are so exorbitant that a negotiated economic accommodation will be impossible." </w:t>
      </w:r>
      <w:r w:rsidR="00785363">
        <w:rPr>
          <w:rFonts w:ascii="Times New Roman" w:hAnsi="Times New Roman"/>
          <w:sz w:val="24"/>
        </w:rPr>
        <w:t xml:space="preserve"> </w:t>
      </w:r>
      <w:proofErr w:type="gramStart"/>
      <w:r w:rsidRPr="00046D53">
        <w:rPr>
          <w:rFonts w:ascii="Times New Roman" w:hAnsi="Times New Roman"/>
          <w:sz w:val="24"/>
        </w:rPr>
        <w:t>These arg</w:t>
      </w:r>
      <w:r w:rsidRPr="00046D53">
        <w:rPr>
          <w:rFonts w:ascii="Times New Roman" w:hAnsi="Times New Roman"/>
          <w:sz w:val="24"/>
        </w:rPr>
        <w:t>u</w:t>
      </w:r>
      <w:r w:rsidRPr="00046D53">
        <w:rPr>
          <w:rFonts w:ascii="Times New Roman" w:hAnsi="Times New Roman"/>
          <w:sz w:val="24"/>
        </w:rPr>
        <w:t>ments are better addressed by Congress</w:t>
      </w:r>
      <w:proofErr w:type="gramEnd"/>
      <w:r w:rsidRPr="00046D53">
        <w:rPr>
          <w:rFonts w:ascii="Times New Roman" w:hAnsi="Times New Roman"/>
          <w:sz w:val="24"/>
        </w:rPr>
        <w:t xml:space="preserve"> than the courts.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In any event, the complaint that respondent's monetary request in this case is so high as to pr</w:t>
      </w:r>
      <w:r w:rsidRPr="00046D53">
        <w:rPr>
          <w:rFonts w:ascii="Times New Roman" w:hAnsi="Times New Roman"/>
          <w:sz w:val="24"/>
        </w:rPr>
        <w:t>e</w:t>
      </w:r>
      <w:r w:rsidRPr="00046D53">
        <w:rPr>
          <w:rFonts w:ascii="Times New Roman" w:hAnsi="Times New Roman"/>
          <w:sz w:val="24"/>
        </w:rPr>
        <w:t>clude agreement fails to acknowledge that an initially high asking price does not preclude bargai</w:t>
      </w:r>
      <w:r w:rsidRPr="00046D53">
        <w:rPr>
          <w:rFonts w:ascii="Times New Roman" w:hAnsi="Times New Roman"/>
          <w:sz w:val="24"/>
        </w:rPr>
        <w:t>n</w:t>
      </w:r>
      <w:r w:rsidRPr="00046D53">
        <w:rPr>
          <w:rFonts w:ascii="Times New Roman" w:hAnsi="Times New Roman"/>
          <w:sz w:val="24"/>
        </w:rPr>
        <w:t xml:space="preserve">ing.  Presumably, respondent is asking for a share in the proceeds because he wants to profit from the distribution of the work, not because he seeks suppression of it.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 Moreover, although dissemination of creative works is a goal of the Copyright Act, the Act cr</w:t>
      </w:r>
      <w:r w:rsidRPr="00046D53">
        <w:rPr>
          <w:rFonts w:ascii="Times New Roman" w:hAnsi="Times New Roman"/>
          <w:sz w:val="24"/>
        </w:rPr>
        <w:t>e</w:t>
      </w:r>
      <w:r w:rsidRPr="00046D53">
        <w:rPr>
          <w:rFonts w:ascii="Times New Roman" w:hAnsi="Times New Roman"/>
          <w:sz w:val="24"/>
        </w:rPr>
        <w:t>ates a balance between the artist's right to control the work during the term of the copyright prote</w:t>
      </w:r>
      <w:r w:rsidRPr="00046D53">
        <w:rPr>
          <w:rFonts w:ascii="Times New Roman" w:hAnsi="Times New Roman"/>
          <w:sz w:val="24"/>
        </w:rPr>
        <w:t>c</w:t>
      </w:r>
      <w:r w:rsidRPr="00046D53">
        <w:rPr>
          <w:rFonts w:ascii="Times New Roman" w:hAnsi="Times New Roman"/>
          <w:sz w:val="24"/>
        </w:rPr>
        <w:t>tion and the public's need for access to creative works.  The cop</w:t>
      </w:r>
      <w:r w:rsidRPr="00046D53">
        <w:rPr>
          <w:rFonts w:ascii="Times New Roman" w:hAnsi="Times New Roman"/>
          <w:sz w:val="24"/>
        </w:rPr>
        <w:t>y</w:t>
      </w:r>
      <w:r w:rsidRPr="00046D53">
        <w:rPr>
          <w:rFonts w:ascii="Times New Roman" w:hAnsi="Times New Roman"/>
          <w:sz w:val="24"/>
        </w:rPr>
        <w:t>right term is limited so that the public will not be permanently deprived of the fruits of an artist's labors.  See Sony Corp. of Ame</w:t>
      </w:r>
      <w:r w:rsidRPr="00046D53">
        <w:rPr>
          <w:rFonts w:ascii="Times New Roman" w:hAnsi="Times New Roman"/>
          <w:sz w:val="24"/>
        </w:rPr>
        <w:t>r</w:t>
      </w:r>
      <w:r w:rsidRPr="00046D53">
        <w:rPr>
          <w:rFonts w:ascii="Times New Roman" w:hAnsi="Times New Roman"/>
          <w:sz w:val="24"/>
        </w:rPr>
        <w:t>ica v. Universal City Studios, Inc., 464 U.S. 417, 429 (1984) (the limited monopoly conferred by the Copyright Act "is intended to motivate creative activity of authors and inventors by the prov</w:t>
      </w:r>
      <w:r w:rsidRPr="00046D53">
        <w:rPr>
          <w:rFonts w:ascii="Times New Roman" w:hAnsi="Times New Roman"/>
          <w:sz w:val="24"/>
        </w:rPr>
        <w:t>i</w:t>
      </w:r>
      <w:r w:rsidRPr="00046D53">
        <w:rPr>
          <w:rFonts w:ascii="Times New Roman" w:hAnsi="Times New Roman"/>
          <w:sz w:val="24"/>
        </w:rPr>
        <w:t>sion of a special reward, and to allow the public access to the products of their genius after the li</w:t>
      </w:r>
      <w:r w:rsidRPr="00046D53">
        <w:rPr>
          <w:rFonts w:ascii="Times New Roman" w:hAnsi="Times New Roman"/>
          <w:sz w:val="24"/>
        </w:rPr>
        <w:t>m</w:t>
      </w:r>
      <w:r w:rsidRPr="00046D53">
        <w:rPr>
          <w:rFonts w:ascii="Times New Roman" w:hAnsi="Times New Roman"/>
          <w:sz w:val="24"/>
        </w:rPr>
        <w:t>ited period of exclusive control has expired").  But nothing in the co</w:t>
      </w:r>
      <w:r w:rsidR="00785363">
        <w:rPr>
          <w:rFonts w:ascii="Times New Roman" w:hAnsi="Times New Roman"/>
          <w:sz w:val="24"/>
        </w:rPr>
        <w:t xml:space="preserve">pyright statutes would  [*229] </w:t>
      </w:r>
      <w:r w:rsidRPr="00046D53">
        <w:rPr>
          <w:rFonts w:ascii="Times New Roman" w:hAnsi="Times New Roman"/>
          <w:sz w:val="24"/>
        </w:rPr>
        <w:t xml:space="preserve">prevent an author from hoarding all of his works during the term of the copyright.  In fact, this Court has held that a copyright owner has the capacity arbitrarily to refuse to license one who seeks to exploit the work.  See Fox Film Corp. v. </w:t>
      </w:r>
      <w:proofErr w:type="spellStart"/>
      <w:r w:rsidRPr="00046D53">
        <w:rPr>
          <w:rFonts w:ascii="Times New Roman" w:hAnsi="Times New Roman"/>
          <w:sz w:val="24"/>
        </w:rPr>
        <w:t>Doyal</w:t>
      </w:r>
      <w:proofErr w:type="spellEnd"/>
      <w:r w:rsidRPr="00046D53">
        <w:rPr>
          <w:rFonts w:ascii="Times New Roman" w:hAnsi="Times New Roman"/>
          <w:sz w:val="24"/>
        </w:rPr>
        <w:t xml:space="preserve">, 286 U.S. 123, 127 (1932).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 The limited monopoly granted to the artist is intended to provide the necessary bargaining cap</w:t>
      </w:r>
      <w:r w:rsidRPr="00046D53">
        <w:rPr>
          <w:rFonts w:ascii="Times New Roman" w:hAnsi="Times New Roman"/>
          <w:sz w:val="24"/>
        </w:rPr>
        <w:t>i</w:t>
      </w:r>
      <w:r w:rsidRPr="00046D53">
        <w:rPr>
          <w:rFonts w:ascii="Times New Roman" w:hAnsi="Times New Roman"/>
          <w:sz w:val="24"/>
        </w:rPr>
        <w:t>tal to garner a fair price for the value of the works passing into public use.  See Harper &amp; Row, Pu</w:t>
      </w:r>
      <w:r w:rsidRPr="00046D53">
        <w:rPr>
          <w:rFonts w:ascii="Times New Roman" w:hAnsi="Times New Roman"/>
          <w:sz w:val="24"/>
        </w:rPr>
        <w:t>b</w:t>
      </w:r>
      <w:r w:rsidRPr="00046D53">
        <w:rPr>
          <w:rFonts w:ascii="Times New Roman" w:hAnsi="Times New Roman"/>
          <w:sz w:val="24"/>
        </w:rPr>
        <w:t>lishers, Inc. v. National Enterprises, 471 U.S., at 546 ("The rights conferred by copyright are d</w:t>
      </w:r>
      <w:r w:rsidRPr="00046D53">
        <w:rPr>
          <w:rFonts w:ascii="Times New Roman" w:hAnsi="Times New Roman"/>
          <w:sz w:val="24"/>
        </w:rPr>
        <w:t>e</w:t>
      </w:r>
      <w:r w:rsidRPr="00046D53">
        <w:rPr>
          <w:rFonts w:ascii="Times New Roman" w:hAnsi="Times New Roman"/>
          <w:sz w:val="24"/>
        </w:rPr>
        <w:t>signed to assure contributors to the store of know</w:t>
      </w:r>
      <w:r w:rsidRPr="00046D53">
        <w:rPr>
          <w:rFonts w:ascii="Times New Roman" w:hAnsi="Times New Roman"/>
          <w:sz w:val="24"/>
        </w:rPr>
        <w:t>l</w:t>
      </w:r>
      <w:r w:rsidRPr="00046D53">
        <w:rPr>
          <w:rFonts w:ascii="Times New Roman" w:hAnsi="Times New Roman"/>
          <w:sz w:val="24"/>
        </w:rPr>
        <w:t>edge a fair return for their labors"); Register of Copyrights, Copyright Law Rev</w:t>
      </w:r>
      <w:r w:rsidRPr="00046D53">
        <w:rPr>
          <w:rFonts w:ascii="Times New Roman" w:hAnsi="Times New Roman"/>
          <w:sz w:val="24"/>
        </w:rPr>
        <w:t>i</w:t>
      </w:r>
      <w:r w:rsidRPr="00046D53">
        <w:rPr>
          <w:rFonts w:ascii="Times New Roman" w:hAnsi="Times New Roman"/>
          <w:sz w:val="24"/>
        </w:rPr>
        <w:t xml:space="preserve">sion, 87th Cong., 1st Sess., 6 (Comm. Print 1961) ("While some limitations and conditions on copyright are essential in the public interest, they should not be so burdensome and strict as to deprive authors of their just </w:t>
      </w:r>
      <w:proofErr w:type="gramStart"/>
      <w:r w:rsidRPr="00046D53">
        <w:rPr>
          <w:rFonts w:ascii="Times New Roman" w:hAnsi="Times New Roman"/>
          <w:sz w:val="24"/>
        </w:rPr>
        <w:t>reward.</w:t>
      </w:r>
      <w:proofErr w:type="gramEnd"/>
      <w:r w:rsidRPr="00046D53">
        <w:rPr>
          <w:rFonts w:ascii="Times New Roman" w:hAnsi="Times New Roman"/>
          <w:sz w:val="24"/>
        </w:rPr>
        <w:t xml:space="preserve"> . . .  [</w:t>
      </w:r>
      <w:proofErr w:type="gramStart"/>
      <w:r w:rsidRPr="00046D53">
        <w:rPr>
          <w:rFonts w:ascii="Times New Roman" w:hAnsi="Times New Roman"/>
          <w:sz w:val="24"/>
        </w:rPr>
        <w:t>T]heir</w:t>
      </w:r>
      <w:proofErr w:type="gramEnd"/>
      <w:r w:rsidRPr="00046D53">
        <w:rPr>
          <w:rFonts w:ascii="Times New Roman" w:hAnsi="Times New Roman"/>
          <w:sz w:val="24"/>
        </w:rPr>
        <w:t xml:space="preserve"> rights should be broad enough to give them a fair share of the revenue to be d</w:t>
      </w:r>
      <w:r w:rsidRPr="00046D53">
        <w:rPr>
          <w:rFonts w:ascii="Times New Roman" w:hAnsi="Times New Roman"/>
          <w:sz w:val="24"/>
        </w:rPr>
        <w:t>e</w:t>
      </w:r>
      <w:r w:rsidRPr="00046D53">
        <w:rPr>
          <w:rFonts w:ascii="Times New Roman" w:hAnsi="Times New Roman"/>
          <w:sz w:val="24"/>
        </w:rPr>
        <w:t xml:space="preserve">rived from the market for their works").  When an author produces a </w:t>
      </w:r>
      <w:proofErr w:type="gramStart"/>
      <w:r w:rsidRPr="00046D53">
        <w:rPr>
          <w:rFonts w:ascii="Times New Roman" w:hAnsi="Times New Roman"/>
          <w:sz w:val="24"/>
        </w:rPr>
        <w:t>work which</w:t>
      </w:r>
      <w:proofErr w:type="gramEnd"/>
      <w:r w:rsidRPr="00046D53">
        <w:rPr>
          <w:rFonts w:ascii="Times New Roman" w:hAnsi="Times New Roman"/>
          <w:sz w:val="24"/>
        </w:rPr>
        <w:t xml:space="preserve"> later commands a higher price in the market than the orig</w:t>
      </w:r>
      <w:r w:rsidRPr="00046D53">
        <w:rPr>
          <w:rFonts w:ascii="Times New Roman" w:hAnsi="Times New Roman"/>
          <w:sz w:val="24"/>
        </w:rPr>
        <w:t>i</w:t>
      </w:r>
      <w:r w:rsidRPr="00046D53">
        <w:rPr>
          <w:rFonts w:ascii="Times New Roman" w:hAnsi="Times New Roman"/>
          <w:sz w:val="24"/>
        </w:rPr>
        <w:t>nal bargain provided, the copyright statute is designed to provide the author the power to negotiate for the realized value of the work.  That is how the sep</w:t>
      </w:r>
      <w:r w:rsidRPr="00046D53">
        <w:rPr>
          <w:rFonts w:ascii="Times New Roman" w:hAnsi="Times New Roman"/>
          <w:sz w:val="24"/>
        </w:rPr>
        <w:t>a</w:t>
      </w:r>
      <w:r w:rsidRPr="00046D53">
        <w:rPr>
          <w:rFonts w:ascii="Times New Roman" w:hAnsi="Times New Roman"/>
          <w:sz w:val="24"/>
        </w:rPr>
        <w:t>rate renewal term was intended to operate.  See Ringer, Renewal of Copyright (1960), reprinted as Copyright Law Revision Study No. 31, pr</w:t>
      </w:r>
      <w:r w:rsidRPr="00046D53">
        <w:rPr>
          <w:rFonts w:ascii="Times New Roman" w:hAnsi="Times New Roman"/>
          <w:sz w:val="24"/>
        </w:rPr>
        <w:t>e</w:t>
      </w:r>
      <w:r w:rsidRPr="00046D53">
        <w:rPr>
          <w:rFonts w:ascii="Times New Roman" w:hAnsi="Times New Roman"/>
          <w:sz w:val="24"/>
        </w:rPr>
        <w:t>pared for the Senate Committee on the Judiciary, 86th Cong., 2d. Sess., 125 (1961) ("Congress wanted to give [the author] an opportunity to benefit from the success of his work and to renegotiate disadvantageous bargains . . . made at a time when the value of the work [</w:t>
      </w:r>
      <w:proofErr w:type="spellStart"/>
      <w:proofErr w:type="gramStart"/>
      <w:r w:rsidRPr="00046D53">
        <w:rPr>
          <w:rFonts w:ascii="Times New Roman" w:hAnsi="Times New Roman"/>
          <w:sz w:val="24"/>
        </w:rPr>
        <w:t>wa</w:t>
      </w:r>
      <w:proofErr w:type="spellEnd"/>
      <w:r w:rsidRPr="00046D53">
        <w:rPr>
          <w:rFonts w:ascii="Times New Roman" w:hAnsi="Times New Roman"/>
          <w:sz w:val="24"/>
        </w:rPr>
        <w:t>]s</w:t>
      </w:r>
      <w:proofErr w:type="gramEnd"/>
      <w:r w:rsidRPr="00046D53">
        <w:rPr>
          <w:rFonts w:ascii="Times New Roman" w:hAnsi="Times New Roman"/>
          <w:sz w:val="24"/>
        </w:rPr>
        <w:t xml:space="preserve"> unknown or conje</w:t>
      </w:r>
      <w:r w:rsidRPr="00046D53">
        <w:rPr>
          <w:rFonts w:ascii="Times New Roman" w:hAnsi="Times New Roman"/>
          <w:sz w:val="24"/>
        </w:rPr>
        <w:t>c</w:t>
      </w:r>
      <w:r w:rsidRPr="00046D53">
        <w:rPr>
          <w:rFonts w:ascii="Times New Roman" w:hAnsi="Times New Roman"/>
          <w:sz w:val="24"/>
        </w:rPr>
        <w:t>tural and the author . . . necessarily in a poor bargaining position").  At heart, petitioners' true co</w:t>
      </w:r>
      <w:r w:rsidRPr="00046D53">
        <w:rPr>
          <w:rFonts w:ascii="Times New Roman" w:hAnsi="Times New Roman"/>
          <w:sz w:val="24"/>
        </w:rPr>
        <w:t>m</w:t>
      </w:r>
      <w:r w:rsidRPr="00046D53">
        <w:rPr>
          <w:rFonts w:ascii="Times New Roman" w:hAnsi="Times New Roman"/>
          <w:sz w:val="24"/>
        </w:rPr>
        <w:t xml:space="preserve">plaint is that they will have to pay more for the use of works they have employed in creating their own works.  But such a result was contemplated by Congress and is consistent with the goals of the Copyright Act.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 [*230] With the Copyright Act of 1790, Congress provided an initial term of pr</w:t>
      </w:r>
      <w:r w:rsidRPr="00046D53">
        <w:rPr>
          <w:rFonts w:ascii="Times New Roman" w:hAnsi="Times New Roman"/>
          <w:sz w:val="24"/>
        </w:rPr>
        <w:t>o</w:t>
      </w:r>
      <w:r w:rsidRPr="00046D53">
        <w:rPr>
          <w:rFonts w:ascii="Times New Roman" w:hAnsi="Times New Roman"/>
          <w:sz w:val="24"/>
        </w:rPr>
        <w:t>tection plus a renewal term that did not survive the author.  In the Copyright Act of 1831, Congress devised a co</w:t>
      </w:r>
      <w:r w:rsidRPr="00046D53">
        <w:rPr>
          <w:rFonts w:ascii="Times New Roman" w:hAnsi="Times New Roman"/>
          <w:sz w:val="24"/>
        </w:rPr>
        <w:t>m</w:t>
      </w:r>
      <w:r w:rsidRPr="00046D53">
        <w:rPr>
          <w:rFonts w:ascii="Times New Roman" w:hAnsi="Times New Roman"/>
          <w:sz w:val="24"/>
        </w:rPr>
        <w:t xml:space="preserve">pletely separate renewal term that survived the death of the author so as to create a "new estate" and to benefit the author's family, and, with the passage of the 1909 Act, his executors. </w:t>
      </w:r>
      <w:r w:rsidR="00785363">
        <w:rPr>
          <w:rFonts w:ascii="Times New Roman" w:hAnsi="Times New Roman"/>
          <w:sz w:val="24"/>
        </w:rPr>
        <w:t xml:space="preserve"> </w:t>
      </w:r>
      <w:r w:rsidRPr="00046D53">
        <w:rPr>
          <w:rFonts w:ascii="Times New Roman" w:hAnsi="Times New Roman"/>
          <w:sz w:val="24"/>
        </w:rPr>
        <w:t>The 1976 Cop</w:t>
      </w:r>
      <w:r w:rsidRPr="00046D53">
        <w:rPr>
          <w:rFonts w:ascii="Times New Roman" w:hAnsi="Times New Roman"/>
          <w:sz w:val="24"/>
        </w:rPr>
        <w:t>y</w:t>
      </w:r>
      <w:r w:rsidRPr="00046D53">
        <w:rPr>
          <w:rFonts w:ascii="Times New Roman" w:hAnsi="Times New Roman"/>
          <w:sz w:val="24"/>
        </w:rPr>
        <w:t xml:space="preserve">right Act provides a single, fixed term, but provides an inalienable termination right.  See 17 U.S.C. </w:t>
      </w:r>
      <w:r w:rsidR="000361DC">
        <w:rPr>
          <w:rFonts w:ascii="Times New Roman" w:hAnsi="Times New Roman"/>
          <w:sz w:val="24"/>
        </w:rPr>
        <w:t>§§</w:t>
      </w:r>
      <w:r w:rsidRPr="00046D53">
        <w:rPr>
          <w:rFonts w:ascii="Times New Roman" w:hAnsi="Times New Roman"/>
          <w:sz w:val="24"/>
        </w:rPr>
        <w:t>203, 302 (1988 ed.).  This evolution of the duration of copyright protection tellingly illu</w:t>
      </w:r>
      <w:r w:rsidRPr="00046D53">
        <w:rPr>
          <w:rFonts w:ascii="Times New Roman" w:hAnsi="Times New Roman"/>
          <w:sz w:val="24"/>
        </w:rPr>
        <w:t>s</w:t>
      </w:r>
      <w:r w:rsidRPr="00046D53">
        <w:rPr>
          <w:rFonts w:ascii="Times New Roman" w:hAnsi="Times New Roman"/>
          <w:sz w:val="24"/>
        </w:rPr>
        <w:t>trates the difficulties Congress faces in attempting to "</w:t>
      </w:r>
      <w:proofErr w:type="spellStart"/>
      <w:proofErr w:type="gramStart"/>
      <w:r w:rsidRPr="00046D53">
        <w:rPr>
          <w:rFonts w:ascii="Times New Roman" w:hAnsi="Times New Roman"/>
          <w:sz w:val="24"/>
        </w:rPr>
        <w:t>secur</w:t>
      </w:r>
      <w:proofErr w:type="spellEnd"/>
      <w:r w:rsidRPr="00046D53">
        <w:rPr>
          <w:rFonts w:ascii="Times New Roman" w:hAnsi="Times New Roman"/>
          <w:sz w:val="24"/>
        </w:rPr>
        <w:t>[</w:t>
      </w:r>
      <w:proofErr w:type="gramEnd"/>
      <w:r w:rsidRPr="00046D53">
        <w:rPr>
          <w:rFonts w:ascii="Times New Roman" w:hAnsi="Times New Roman"/>
          <w:sz w:val="24"/>
        </w:rPr>
        <w:t>e] for limited Times to Authors . . . the exclusive Right to their respe</w:t>
      </w:r>
      <w:r w:rsidRPr="00046D53">
        <w:rPr>
          <w:rFonts w:ascii="Times New Roman" w:hAnsi="Times New Roman"/>
          <w:sz w:val="24"/>
        </w:rPr>
        <w:t>c</w:t>
      </w:r>
      <w:r w:rsidRPr="00046D53">
        <w:rPr>
          <w:rFonts w:ascii="Times New Roman" w:hAnsi="Times New Roman"/>
          <w:sz w:val="24"/>
        </w:rPr>
        <w:t xml:space="preserve">tive Writings." </w:t>
      </w:r>
      <w:proofErr w:type="gramStart"/>
      <w:r w:rsidRPr="00046D53">
        <w:rPr>
          <w:rFonts w:ascii="Times New Roman" w:hAnsi="Times New Roman"/>
          <w:sz w:val="24"/>
        </w:rPr>
        <w:t>U.S. Const., Art.</w:t>
      </w:r>
      <w:proofErr w:type="gramEnd"/>
      <w:r w:rsidRPr="00046D53">
        <w:rPr>
          <w:rFonts w:ascii="Times New Roman" w:hAnsi="Times New Roman"/>
          <w:sz w:val="24"/>
        </w:rPr>
        <w:t xml:space="preserve"> </w:t>
      </w:r>
      <w:proofErr w:type="gramStart"/>
      <w:r w:rsidRPr="00046D53">
        <w:rPr>
          <w:rFonts w:ascii="Times New Roman" w:hAnsi="Times New Roman"/>
          <w:sz w:val="24"/>
        </w:rPr>
        <w:t xml:space="preserve">I, </w:t>
      </w:r>
      <w:r w:rsidR="000361DC">
        <w:rPr>
          <w:rFonts w:ascii="Times New Roman" w:hAnsi="Times New Roman"/>
          <w:sz w:val="24"/>
        </w:rPr>
        <w:t>§</w:t>
      </w:r>
      <w:r w:rsidRPr="00046D53">
        <w:rPr>
          <w:rFonts w:ascii="Times New Roman" w:hAnsi="Times New Roman"/>
          <w:sz w:val="24"/>
        </w:rPr>
        <w:t>8, cl. 8.</w:t>
      </w:r>
      <w:proofErr w:type="gramEnd"/>
      <w:r w:rsidRPr="00046D53">
        <w:rPr>
          <w:rFonts w:ascii="Times New Roman" w:hAnsi="Times New Roman"/>
          <w:sz w:val="24"/>
        </w:rPr>
        <w:t xml:space="preserve">  Absent an explicit statement of congressional intent that the rights in the renewal term of an owner of a pre-existing work are extinguished upon inco</w:t>
      </w:r>
      <w:r w:rsidRPr="00046D53">
        <w:rPr>
          <w:rFonts w:ascii="Times New Roman" w:hAnsi="Times New Roman"/>
          <w:sz w:val="24"/>
        </w:rPr>
        <w:t>r</w:t>
      </w:r>
      <w:r w:rsidRPr="00046D53">
        <w:rPr>
          <w:rFonts w:ascii="Times New Roman" w:hAnsi="Times New Roman"/>
          <w:sz w:val="24"/>
        </w:rPr>
        <w:t>poration of his work into another work, it is not our role to alter the del</w:t>
      </w:r>
      <w:r w:rsidRPr="00046D53">
        <w:rPr>
          <w:rFonts w:ascii="Times New Roman" w:hAnsi="Times New Roman"/>
          <w:sz w:val="24"/>
        </w:rPr>
        <w:t>i</w:t>
      </w:r>
      <w:r w:rsidRPr="00046D53">
        <w:rPr>
          <w:rFonts w:ascii="Times New Roman" w:hAnsi="Times New Roman"/>
          <w:sz w:val="24"/>
        </w:rPr>
        <w:t xml:space="preserve">cate balance Congress has labored to achieve. </w:t>
      </w:r>
      <w:r w:rsidR="00785363">
        <w:rPr>
          <w:rFonts w:ascii="Times New Roman" w:hAnsi="Times New Roman"/>
          <w:sz w:val="24"/>
        </w:rPr>
        <w:t>…</w:t>
      </w:r>
    </w:p>
    <w:p w:rsidR="00616EB8" w:rsidRPr="00046D53" w:rsidRDefault="00BA5207" w:rsidP="00785363">
      <w:pPr>
        <w:widowControl/>
        <w:spacing w:before="120"/>
        <w:ind w:firstLine="360"/>
        <w:jc w:val="center"/>
        <w:rPr>
          <w:rFonts w:ascii="Times New Roman" w:hAnsi="Times New Roman"/>
          <w:sz w:val="24"/>
        </w:rPr>
      </w:pPr>
      <w:r w:rsidRPr="00046D53">
        <w:rPr>
          <w:rFonts w:ascii="Times New Roman" w:hAnsi="Times New Roman"/>
          <w:sz w:val="24"/>
        </w:rPr>
        <w:t>III</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 Petitioners assert that even</w:t>
      </w:r>
      <w:r w:rsidR="00785363">
        <w:rPr>
          <w:rFonts w:ascii="Times New Roman" w:hAnsi="Times New Roman"/>
          <w:sz w:val="24"/>
        </w:rPr>
        <w:t xml:space="preserve"> if their use of "It Had to Be </w:t>
      </w:r>
      <w:r w:rsidRPr="00046D53">
        <w:rPr>
          <w:rFonts w:ascii="Times New Roman" w:hAnsi="Times New Roman"/>
          <w:sz w:val="24"/>
        </w:rPr>
        <w:t>Murder" is unauthorized, it is a fair use and, therefore, not infringing.  At common law, "the property of the author . . . in his inte</w:t>
      </w:r>
      <w:r w:rsidRPr="00046D53">
        <w:rPr>
          <w:rFonts w:ascii="Times New Roman" w:hAnsi="Times New Roman"/>
          <w:sz w:val="24"/>
        </w:rPr>
        <w:t>l</w:t>
      </w:r>
      <w:r w:rsidRPr="00046D53">
        <w:rPr>
          <w:rFonts w:ascii="Times New Roman" w:hAnsi="Times New Roman"/>
          <w:sz w:val="24"/>
        </w:rPr>
        <w:t>lectu</w:t>
      </w:r>
      <w:r w:rsidR="00785363">
        <w:rPr>
          <w:rFonts w:ascii="Times New Roman" w:hAnsi="Times New Roman"/>
          <w:sz w:val="24"/>
        </w:rPr>
        <w:t xml:space="preserve">al creation [was] </w:t>
      </w:r>
      <w:r w:rsidRPr="00046D53">
        <w:rPr>
          <w:rFonts w:ascii="Times New Roman" w:hAnsi="Times New Roman"/>
          <w:sz w:val="24"/>
        </w:rPr>
        <w:t>abs</w:t>
      </w:r>
      <w:r w:rsidRPr="00046D53">
        <w:rPr>
          <w:rFonts w:ascii="Times New Roman" w:hAnsi="Times New Roman"/>
          <w:sz w:val="24"/>
        </w:rPr>
        <w:t>o</w:t>
      </w:r>
      <w:r w:rsidRPr="00046D53">
        <w:rPr>
          <w:rFonts w:ascii="Times New Roman" w:hAnsi="Times New Roman"/>
          <w:sz w:val="24"/>
        </w:rPr>
        <w:t>lute until he voluntarily part[</w:t>
      </w:r>
      <w:proofErr w:type="spellStart"/>
      <w:r w:rsidRPr="00046D53">
        <w:rPr>
          <w:rFonts w:ascii="Times New Roman" w:hAnsi="Times New Roman"/>
          <w:sz w:val="24"/>
        </w:rPr>
        <w:t>ed</w:t>
      </w:r>
      <w:proofErr w:type="spellEnd"/>
      <w:r w:rsidRPr="00046D53">
        <w:rPr>
          <w:rFonts w:ascii="Times New Roman" w:hAnsi="Times New Roman"/>
          <w:sz w:val="24"/>
        </w:rPr>
        <w:t xml:space="preserve">] with the same." American Tobacco Co. v. </w:t>
      </w:r>
      <w:proofErr w:type="spellStart"/>
      <w:r w:rsidRPr="00046D53">
        <w:rPr>
          <w:rFonts w:ascii="Times New Roman" w:hAnsi="Times New Roman"/>
          <w:sz w:val="24"/>
        </w:rPr>
        <w:t>Werckmeister</w:t>
      </w:r>
      <w:proofErr w:type="spellEnd"/>
      <w:r w:rsidRPr="00046D53">
        <w:rPr>
          <w:rFonts w:ascii="Times New Roman" w:hAnsi="Times New Roman"/>
          <w:sz w:val="24"/>
        </w:rPr>
        <w:t>, 207 U.S. 284, 299 (1907). The fair use doctrine, which is incorporated into the 1976 Act, evolved in response to this absolute rule.  See Harper &amp; Row, 471 U.S., at 549-551. The do</w:t>
      </w:r>
      <w:r w:rsidRPr="00046D53">
        <w:rPr>
          <w:rFonts w:ascii="Times New Roman" w:hAnsi="Times New Roman"/>
          <w:sz w:val="24"/>
        </w:rPr>
        <w:t>c</w:t>
      </w:r>
      <w:r w:rsidRPr="00046D53">
        <w:rPr>
          <w:rFonts w:ascii="Times New Roman" w:hAnsi="Times New Roman"/>
          <w:sz w:val="24"/>
        </w:rPr>
        <w:t>trine is an "'equitable rule of reason,'" Sony Corp. of America v. Universal City Studios, Inc., 464 U.S., at 448, which "permits courts to avoid rigid application of the copyright statute when, on o</w:t>
      </w:r>
      <w:r w:rsidRPr="00046D53">
        <w:rPr>
          <w:rFonts w:ascii="Times New Roman" w:hAnsi="Times New Roman"/>
          <w:sz w:val="24"/>
        </w:rPr>
        <w:t>c</w:t>
      </w:r>
      <w:r w:rsidRPr="00046D53">
        <w:rPr>
          <w:rFonts w:ascii="Times New Roman" w:hAnsi="Times New Roman"/>
          <w:sz w:val="24"/>
        </w:rPr>
        <w:t xml:space="preserve">casion, it would stifle the very creativity which that law is designed to foster." </w:t>
      </w:r>
      <w:r w:rsidR="00785363">
        <w:rPr>
          <w:rFonts w:ascii="Times New Roman" w:hAnsi="Times New Roman"/>
          <w:sz w:val="24"/>
        </w:rPr>
        <w:t xml:space="preserve"> </w:t>
      </w:r>
      <w:r w:rsidRPr="00046D53">
        <w:rPr>
          <w:rFonts w:ascii="Times New Roman" w:hAnsi="Times New Roman"/>
          <w:sz w:val="24"/>
        </w:rPr>
        <w:t>Pet</w:t>
      </w:r>
      <w:r w:rsidRPr="00046D53">
        <w:rPr>
          <w:rFonts w:ascii="Times New Roman" w:hAnsi="Times New Roman"/>
          <w:sz w:val="24"/>
        </w:rPr>
        <w:t>i</w:t>
      </w:r>
      <w:r w:rsidRPr="00046D53">
        <w:rPr>
          <w:rFonts w:ascii="Times New Roman" w:hAnsi="Times New Roman"/>
          <w:sz w:val="24"/>
        </w:rPr>
        <w:t xml:space="preserve">tioners contend that the fair use doctrine should be employed in this case to "avoid [a] rigid </w:t>
      </w:r>
      <w:proofErr w:type="spellStart"/>
      <w:proofErr w:type="gramStart"/>
      <w:r w:rsidRPr="00046D53">
        <w:rPr>
          <w:rFonts w:ascii="Times New Roman" w:hAnsi="Times New Roman"/>
          <w:sz w:val="24"/>
        </w:rPr>
        <w:t>applic</w:t>
      </w:r>
      <w:r w:rsidRPr="00046D53">
        <w:rPr>
          <w:rFonts w:ascii="Times New Roman" w:hAnsi="Times New Roman"/>
          <w:sz w:val="24"/>
        </w:rPr>
        <w:t>a</w:t>
      </w:r>
      <w:r w:rsidRPr="00046D53">
        <w:rPr>
          <w:rFonts w:ascii="Times New Roman" w:hAnsi="Times New Roman"/>
          <w:sz w:val="24"/>
        </w:rPr>
        <w:t>tio</w:t>
      </w:r>
      <w:proofErr w:type="spellEnd"/>
      <w:r w:rsidRPr="00046D53">
        <w:rPr>
          <w:rFonts w:ascii="Times New Roman" w:hAnsi="Times New Roman"/>
          <w:sz w:val="24"/>
        </w:rPr>
        <w:t>[</w:t>
      </w:r>
      <w:proofErr w:type="gramEnd"/>
      <w:r w:rsidRPr="00046D53">
        <w:rPr>
          <w:rFonts w:ascii="Times New Roman" w:hAnsi="Times New Roman"/>
          <w:sz w:val="24"/>
        </w:rPr>
        <w:t xml:space="preserve">n] of the Copyright Act."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In 17 U.S.C. </w:t>
      </w:r>
      <w:r w:rsidR="000361DC">
        <w:rPr>
          <w:rFonts w:ascii="Times New Roman" w:hAnsi="Times New Roman"/>
          <w:sz w:val="24"/>
        </w:rPr>
        <w:t>§</w:t>
      </w:r>
      <w:r w:rsidRPr="00046D53">
        <w:rPr>
          <w:rFonts w:ascii="Times New Roman" w:hAnsi="Times New Roman"/>
          <w:sz w:val="24"/>
        </w:rPr>
        <w:t>107 (1988 ed.), Congress provided examples of fair use, e.g., copying "for pu</w:t>
      </w:r>
      <w:r w:rsidRPr="00046D53">
        <w:rPr>
          <w:rFonts w:ascii="Times New Roman" w:hAnsi="Times New Roman"/>
          <w:sz w:val="24"/>
        </w:rPr>
        <w:t>r</w:t>
      </w:r>
      <w:r w:rsidRPr="00046D53">
        <w:rPr>
          <w:rFonts w:ascii="Times New Roman" w:hAnsi="Times New Roman"/>
          <w:sz w:val="24"/>
        </w:rPr>
        <w:t>poses such as crit</w:t>
      </w:r>
      <w:r w:rsidRPr="00046D53">
        <w:rPr>
          <w:rFonts w:ascii="Times New Roman" w:hAnsi="Times New Roman"/>
          <w:sz w:val="24"/>
        </w:rPr>
        <w:t>i</w:t>
      </w:r>
      <w:r w:rsidRPr="00046D53">
        <w:rPr>
          <w:rFonts w:ascii="Times New Roman" w:hAnsi="Times New Roman"/>
          <w:sz w:val="24"/>
        </w:rPr>
        <w:t>cism, comment, news reporting, teaching (including multiple copies for classroom use), scholarship, or research," and listed four  [*237</w:t>
      </w:r>
      <w:proofErr w:type="gramStart"/>
      <w:r w:rsidRPr="00046D53">
        <w:rPr>
          <w:rFonts w:ascii="Times New Roman" w:hAnsi="Times New Roman"/>
          <w:sz w:val="24"/>
        </w:rPr>
        <w:t>]  non</w:t>
      </w:r>
      <w:proofErr w:type="gramEnd"/>
      <w:r w:rsidRPr="00046D53">
        <w:rPr>
          <w:rFonts w:ascii="Times New Roman" w:hAnsi="Times New Roman"/>
          <w:sz w:val="24"/>
        </w:rPr>
        <w:t>-exclusive factors that a court must co</w:t>
      </w:r>
      <w:r w:rsidRPr="00046D53">
        <w:rPr>
          <w:rFonts w:ascii="Times New Roman" w:hAnsi="Times New Roman"/>
          <w:sz w:val="24"/>
        </w:rPr>
        <w:t>n</w:t>
      </w:r>
      <w:r w:rsidRPr="00046D53">
        <w:rPr>
          <w:rFonts w:ascii="Times New Roman" w:hAnsi="Times New Roman"/>
          <w:sz w:val="24"/>
        </w:rPr>
        <w:t xml:space="preserve">sider in determining whether an unauthorized use is not infringing: </w:t>
      </w:r>
    </w:p>
    <w:p w:rsidR="00616EB8" w:rsidRPr="00046D53" w:rsidRDefault="00BA5207" w:rsidP="00785363">
      <w:pPr>
        <w:widowControl/>
        <w:spacing w:before="120"/>
        <w:ind w:left="720" w:right="720"/>
        <w:jc w:val="both"/>
        <w:rPr>
          <w:rFonts w:ascii="Times New Roman" w:hAnsi="Times New Roman"/>
          <w:sz w:val="24"/>
        </w:rPr>
      </w:pPr>
      <w:r w:rsidRPr="00046D53">
        <w:rPr>
          <w:rFonts w:ascii="Times New Roman" w:hAnsi="Times New Roman"/>
          <w:sz w:val="24"/>
        </w:rPr>
        <w:t xml:space="preserve">"(1) </w:t>
      </w:r>
      <w:proofErr w:type="gramStart"/>
      <w:r w:rsidRPr="00046D53">
        <w:rPr>
          <w:rFonts w:ascii="Times New Roman" w:hAnsi="Times New Roman"/>
          <w:sz w:val="24"/>
        </w:rPr>
        <w:t>the</w:t>
      </w:r>
      <w:proofErr w:type="gramEnd"/>
      <w:r w:rsidRPr="00046D53">
        <w:rPr>
          <w:rFonts w:ascii="Times New Roman" w:hAnsi="Times New Roman"/>
          <w:sz w:val="24"/>
        </w:rPr>
        <w:t xml:space="preserve"> purpose and character of the use, including whether such use is of a co</w:t>
      </w:r>
      <w:r w:rsidRPr="00046D53">
        <w:rPr>
          <w:rFonts w:ascii="Times New Roman" w:hAnsi="Times New Roman"/>
          <w:sz w:val="24"/>
        </w:rPr>
        <w:t>m</w:t>
      </w:r>
      <w:r w:rsidRPr="00046D53">
        <w:rPr>
          <w:rFonts w:ascii="Times New Roman" w:hAnsi="Times New Roman"/>
          <w:sz w:val="24"/>
        </w:rPr>
        <w:t xml:space="preserve">mercial nature or is for non-profit educational purposes; </w:t>
      </w:r>
    </w:p>
    <w:p w:rsidR="00616EB8" w:rsidRPr="00046D53" w:rsidRDefault="00BA5207" w:rsidP="00785363">
      <w:pPr>
        <w:widowControl/>
        <w:spacing w:before="120"/>
        <w:ind w:left="720" w:right="720"/>
        <w:jc w:val="both"/>
        <w:rPr>
          <w:rFonts w:ascii="Times New Roman" w:hAnsi="Times New Roman"/>
          <w:sz w:val="24"/>
        </w:rPr>
      </w:pPr>
      <w:r w:rsidRPr="00046D53">
        <w:rPr>
          <w:rFonts w:ascii="Times New Roman" w:hAnsi="Times New Roman"/>
          <w:sz w:val="24"/>
        </w:rPr>
        <w:t xml:space="preserve">"(2) </w:t>
      </w:r>
      <w:proofErr w:type="gramStart"/>
      <w:r w:rsidRPr="00046D53">
        <w:rPr>
          <w:rFonts w:ascii="Times New Roman" w:hAnsi="Times New Roman"/>
          <w:sz w:val="24"/>
        </w:rPr>
        <w:t>the</w:t>
      </w:r>
      <w:proofErr w:type="gramEnd"/>
      <w:r w:rsidRPr="00046D53">
        <w:rPr>
          <w:rFonts w:ascii="Times New Roman" w:hAnsi="Times New Roman"/>
          <w:sz w:val="24"/>
        </w:rPr>
        <w:t xml:space="preserve"> nature of the copyrighted work; </w:t>
      </w:r>
    </w:p>
    <w:p w:rsidR="00616EB8" w:rsidRPr="00046D53" w:rsidRDefault="00BA5207" w:rsidP="00785363">
      <w:pPr>
        <w:widowControl/>
        <w:spacing w:before="120"/>
        <w:ind w:left="720" w:right="720"/>
        <w:jc w:val="both"/>
        <w:rPr>
          <w:rFonts w:ascii="Times New Roman" w:hAnsi="Times New Roman"/>
          <w:sz w:val="24"/>
        </w:rPr>
      </w:pPr>
      <w:r w:rsidRPr="00046D53">
        <w:rPr>
          <w:rFonts w:ascii="Times New Roman" w:hAnsi="Times New Roman"/>
          <w:sz w:val="24"/>
        </w:rPr>
        <w:t xml:space="preserve">"(3) </w:t>
      </w:r>
      <w:proofErr w:type="gramStart"/>
      <w:r w:rsidRPr="00046D53">
        <w:rPr>
          <w:rFonts w:ascii="Times New Roman" w:hAnsi="Times New Roman"/>
          <w:sz w:val="24"/>
        </w:rPr>
        <w:t>the</w:t>
      </w:r>
      <w:proofErr w:type="gramEnd"/>
      <w:r w:rsidRPr="00046D53">
        <w:rPr>
          <w:rFonts w:ascii="Times New Roman" w:hAnsi="Times New Roman"/>
          <w:sz w:val="24"/>
        </w:rPr>
        <w:t xml:space="preserve"> amount and substantiality of the portion used in relation to the copyrighted work as a whole; and </w:t>
      </w:r>
    </w:p>
    <w:p w:rsidR="00616EB8" w:rsidRPr="00046D53" w:rsidRDefault="00BA5207" w:rsidP="00785363">
      <w:pPr>
        <w:widowControl/>
        <w:spacing w:before="120"/>
        <w:ind w:left="720" w:right="720"/>
        <w:jc w:val="both"/>
        <w:rPr>
          <w:rFonts w:ascii="Times New Roman" w:hAnsi="Times New Roman"/>
          <w:sz w:val="24"/>
        </w:rPr>
      </w:pPr>
      <w:r w:rsidRPr="00046D53">
        <w:rPr>
          <w:rFonts w:ascii="Times New Roman" w:hAnsi="Times New Roman"/>
          <w:sz w:val="24"/>
        </w:rPr>
        <w:t xml:space="preserve">"(4) </w:t>
      </w:r>
      <w:proofErr w:type="gramStart"/>
      <w:r w:rsidRPr="00046D53">
        <w:rPr>
          <w:rFonts w:ascii="Times New Roman" w:hAnsi="Times New Roman"/>
          <w:sz w:val="24"/>
        </w:rPr>
        <w:t>the</w:t>
      </w:r>
      <w:proofErr w:type="gramEnd"/>
      <w:r w:rsidRPr="00046D53">
        <w:rPr>
          <w:rFonts w:ascii="Times New Roman" w:hAnsi="Times New Roman"/>
          <w:sz w:val="24"/>
        </w:rPr>
        <w:t xml:space="preserve"> effect of the use upon the potential market for or value of the copyrighted work."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The Court of Appeals determined that the use of </w:t>
      </w:r>
      <w:proofErr w:type="spellStart"/>
      <w:r w:rsidRPr="00046D53">
        <w:rPr>
          <w:rFonts w:ascii="Times New Roman" w:hAnsi="Times New Roman"/>
          <w:sz w:val="24"/>
        </w:rPr>
        <w:t>Woolrich's</w:t>
      </w:r>
      <w:proofErr w:type="spellEnd"/>
      <w:r w:rsidRPr="00046D53">
        <w:rPr>
          <w:rFonts w:ascii="Times New Roman" w:hAnsi="Times New Roman"/>
          <w:sz w:val="24"/>
        </w:rPr>
        <w:t xml:space="preserve"> story in petitioners' motion picture was not fair use. We agree.  The motion picture neither falls into any of the categories en</w:t>
      </w:r>
      <w:r w:rsidRPr="00046D53">
        <w:rPr>
          <w:rFonts w:ascii="Times New Roman" w:hAnsi="Times New Roman"/>
          <w:sz w:val="24"/>
        </w:rPr>
        <w:t>u</w:t>
      </w:r>
      <w:r w:rsidRPr="00046D53">
        <w:rPr>
          <w:rFonts w:ascii="Times New Roman" w:hAnsi="Times New Roman"/>
          <w:sz w:val="24"/>
        </w:rPr>
        <w:t xml:space="preserve">merated in </w:t>
      </w:r>
      <w:r w:rsidR="000361DC">
        <w:rPr>
          <w:rFonts w:ascii="Times New Roman" w:hAnsi="Times New Roman"/>
          <w:sz w:val="24"/>
        </w:rPr>
        <w:t>§</w:t>
      </w:r>
      <w:r w:rsidRPr="00046D53">
        <w:rPr>
          <w:rFonts w:ascii="Times New Roman" w:hAnsi="Times New Roman"/>
          <w:sz w:val="24"/>
        </w:rPr>
        <w:t xml:space="preserve">107 nor meets the four criteria set forth in </w:t>
      </w:r>
      <w:r w:rsidR="000361DC">
        <w:rPr>
          <w:rFonts w:ascii="Times New Roman" w:hAnsi="Times New Roman"/>
          <w:sz w:val="24"/>
        </w:rPr>
        <w:t>§</w:t>
      </w:r>
      <w:r w:rsidRPr="00046D53">
        <w:rPr>
          <w:rFonts w:ascii="Times New Roman" w:hAnsi="Times New Roman"/>
          <w:sz w:val="24"/>
        </w:rPr>
        <w:t>107. "[</w:t>
      </w:r>
      <w:proofErr w:type="gramStart"/>
      <w:r w:rsidRPr="00046D53">
        <w:rPr>
          <w:rFonts w:ascii="Times New Roman" w:hAnsi="Times New Roman"/>
          <w:sz w:val="24"/>
        </w:rPr>
        <w:t>E]very</w:t>
      </w:r>
      <w:proofErr w:type="gramEnd"/>
      <w:r w:rsidRPr="00046D53">
        <w:rPr>
          <w:rFonts w:ascii="Times New Roman" w:hAnsi="Times New Roman"/>
          <w:sz w:val="24"/>
        </w:rPr>
        <w:t xml:space="preserve"> [unauthorized] commercial use of copyrighted material is presumptively an unfair explo</w:t>
      </w:r>
      <w:r w:rsidRPr="00046D53">
        <w:rPr>
          <w:rFonts w:ascii="Times New Roman" w:hAnsi="Times New Roman"/>
          <w:sz w:val="24"/>
        </w:rPr>
        <w:t>i</w:t>
      </w:r>
      <w:r w:rsidRPr="00046D53">
        <w:rPr>
          <w:rFonts w:ascii="Times New Roman" w:hAnsi="Times New Roman"/>
          <w:sz w:val="24"/>
        </w:rPr>
        <w:t xml:space="preserve">tation of the monopoly privilege that belongs to the owner of the copyright." </w:t>
      </w:r>
      <w:proofErr w:type="gramStart"/>
      <w:r w:rsidRPr="00046D53">
        <w:rPr>
          <w:rFonts w:ascii="Times New Roman" w:hAnsi="Times New Roman"/>
          <w:sz w:val="24"/>
        </w:rPr>
        <w:t>Sony Corp. of America v. Universal Studios, Inc., supra, at 451.</w:t>
      </w:r>
      <w:proofErr w:type="gramEnd"/>
      <w:r w:rsidRPr="00046D53">
        <w:rPr>
          <w:rFonts w:ascii="Times New Roman" w:hAnsi="Times New Roman"/>
          <w:sz w:val="24"/>
        </w:rPr>
        <w:t xml:space="preserve"> P</w:t>
      </w:r>
      <w:r w:rsidRPr="00046D53">
        <w:rPr>
          <w:rFonts w:ascii="Times New Roman" w:hAnsi="Times New Roman"/>
          <w:sz w:val="24"/>
        </w:rPr>
        <w:t>e</w:t>
      </w:r>
      <w:r w:rsidR="00785363">
        <w:rPr>
          <w:rFonts w:ascii="Times New Roman" w:hAnsi="Times New Roman"/>
          <w:sz w:val="24"/>
        </w:rPr>
        <w:t>titioners received $</w:t>
      </w:r>
      <w:r w:rsidRPr="00046D53">
        <w:rPr>
          <w:rFonts w:ascii="Times New Roman" w:hAnsi="Times New Roman"/>
          <w:sz w:val="24"/>
        </w:rPr>
        <w:t xml:space="preserve">12 million from the re-release of the motion picture during the renewal term. </w:t>
      </w:r>
      <w:r w:rsidR="00785363">
        <w:rPr>
          <w:rFonts w:ascii="Times New Roman" w:hAnsi="Times New Roman"/>
          <w:sz w:val="24"/>
        </w:rPr>
        <w:t xml:space="preserve"> </w:t>
      </w:r>
      <w:r w:rsidRPr="00046D53">
        <w:rPr>
          <w:rFonts w:ascii="Times New Roman" w:hAnsi="Times New Roman"/>
          <w:sz w:val="24"/>
        </w:rPr>
        <w:t>Petitioners asserted before the Court of Appeals that their use was educational rather than comme</w:t>
      </w:r>
      <w:r w:rsidRPr="00046D53">
        <w:rPr>
          <w:rFonts w:ascii="Times New Roman" w:hAnsi="Times New Roman"/>
          <w:sz w:val="24"/>
        </w:rPr>
        <w:t>r</w:t>
      </w:r>
      <w:r w:rsidRPr="00046D53">
        <w:rPr>
          <w:rFonts w:ascii="Times New Roman" w:hAnsi="Times New Roman"/>
          <w:sz w:val="24"/>
        </w:rPr>
        <w:t>cial.  The Court of Appeals found not</w:t>
      </w:r>
      <w:r w:rsidRPr="00046D53">
        <w:rPr>
          <w:rFonts w:ascii="Times New Roman" w:hAnsi="Times New Roman"/>
          <w:sz w:val="24"/>
        </w:rPr>
        <w:t>h</w:t>
      </w:r>
      <w:r w:rsidRPr="00046D53">
        <w:rPr>
          <w:rFonts w:ascii="Times New Roman" w:hAnsi="Times New Roman"/>
          <w:sz w:val="24"/>
        </w:rPr>
        <w:t xml:space="preserve">ing in the record to support this assertion, nor do we.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 Applying the second factor, the Court of Appeals pointed out that "[a] use is less likely to be deemed fair when the copyrighted work is a creative product." </w:t>
      </w:r>
      <w:r w:rsidR="00785363">
        <w:rPr>
          <w:rFonts w:ascii="Times New Roman" w:hAnsi="Times New Roman"/>
          <w:sz w:val="24"/>
        </w:rPr>
        <w:t xml:space="preserve"> </w:t>
      </w:r>
      <w:r w:rsidRPr="00046D53">
        <w:rPr>
          <w:rFonts w:ascii="Times New Roman" w:hAnsi="Times New Roman"/>
          <w:sz w:val="24"/>
        </w:rPr>
        <w:t>In ge</w:t>
      </w:r>
      <w:r w:rsidRPr="00046D53">
        <w:rPr>
          <w:rFonts w:ascii="Times New Roman" w:hAnsi="Times New Roman"/>
          <w:sz w:val="24"/>
        </w:rPr>
        <w:t>n</w:t>
      </w:r>
      <w:r w:rsidRPr="00046D53">
        <w:rPr>
          <w:rFonts w:ascii="Times New Roman" w:hAnsi="Times New Roman"/>
          <w:sz w:val="24"/>
        </w:rPr>
        <w:t xml:space="preserve">eral, fair use is more likely to be found in factual works than in fictional works. [*238]  A motion picture based on a fictional short story obviously falls into the latter category.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 Examining the third factor, the Court of Appeals determined that the story was a substantial portion of the motion picture. </w:t>
      </w:r>
      <w:r w:rsidR="00785363">
        <w:rPr>
          <w:rFonts w:ascii="Times New Roman" w:hAnsi="Times New Roman"/>
          <w:sz w:val="24"/>
        </w:rPr>
        <w:t xml:space="preserve"> </w:t>
      </w:r>
      <w:r w:rsidRPr="00046D53">
        <w:rPr>
          <w:rFonts w:ascii="Times New Roman" w:hAnsi="Times New Roman"/>
          <w:sz w:val="24"/>
        </w:rPr>
        <w:t>The motion picture expressly uses the story's unique setting, chara</w:t>
      </w:r>
      <w:r w:rsidRPr="00046D53">
        <w:rPr>
          <w:rFonts w:ascii="Times New Roman" w:hAnsi="Times New Roman"/>
          <w:sz w:val="24"/>
        </w:rPr>
        <w:t>c</w:t>
      </w:r>
      <w:r w:rsidRPr="00046D53">
        <w:rPr>
          <w:rFonts w:ascii="Times New Roman" w:hAnsi="Times New Roman"/>
          <w:sz w:val="24"/>
        </w:rPr>
        <w:t>ters, plot, and sequence of events.  Petitioners argue that the story constituted only 20% of the m</w:t>
      </w:r>
      <w:r w:rsidRPr="00046D53">
        <w:rPr>
          <w:rFonts w:ascii="Times New Roman" w:hAnsi="Times New Roman"/>
          <w:sz w:val="24"/>
        </w:rPr>
        <w:t>o</w:t>
      </w:r>
      <w:r w:rsidRPr="00046D53">
        <w:rPr>
          <w:rFonts w:ascii="Times New Roman" w:hAnsi="Times New Roman"/>
          <w:sz w:val="24"/>
        </w:rPr>
        <w:t>tion picture's story line, but that does not mean that a substantial po</w:t>
      </w:r>
      <w:r w:rsidRPr="00046D53">
        <w:rPr>
          <w:rFonts w:ascii="Times New Roman" w:hAnsi="Times New Roman"/>
          <w:sz w:val="24"/>
        </w:rPr>
        <w:t>r</w:t>
      </w:r>
      <w:r w:rsidRPr="00046D53">
        <w:rPr>
          <w:rFonts w:ascii="Times New Roman" w:hAnsi="Times New Roman"/>
          <w:sz w:val="24"/>
        </w:rPr>
        <w:t xml:space="preserve">tion of the story was not used in the motion picture. "[A] </w:t>
      </w:r>
      <w:proofErr w:type="gramStart"/>
      <w:r w:rsidRPr="00046D53">
        <w:rPr>
          <w:rFonts w:ascii="Times New Roman" w:hAnsi="Times New Roman"/>
          <w:sz w:val="24"/>
        </w:rPr>
        <w:t>taking</w:t>
      </w:r>
      <w:proofErr w:type="gramEnd"/>
      <w:r w:rsidRPr="00046D53">
        <w:rPr>
          <w:rFonts w:ascii="Times New Roman" w:hAnsi="Times New Roman"/>
          <w:sz w:val="24"/>
        </w:rPr>
        <w:t xml:space="preserve"> may not be e</w:t>
      </w:r>
      <w:r w:rsidRPr="00046D53">
        <w:rPr>
          <w:rFonts w:ascii="Times New Roman" w:hAnsi="Times New Roman"/>
          <w:sz w:val="24"/>
        </w:rPr>
        <w:t>x</w:t>
      </w:r>
      <w:r w:rsidRPr="00046D53">
        <w:rPr>
          <w:rFonts w:ascii="Times New Roman" w:hAnsi="Times New Roman"/>
          <w:sz w:val="24"/>
        </w:rPr>
        <w:t xml:space="preserve">cused merely because it is insubstantial with respect to the infringing work."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The fourth factor is the "most important, and i</w:t>
      </w:r>
      <w:r w:rsidRPr="00046D53">
        <w:rPr>
          <w:rFonts w:ascii="Times New Roman" w:hAnsi="Times New Roman"/>
          <w:sz w:val="24"/>
        </w:rPr>
        <w:t>n</w:t>
      </w:r>
      <w:r w:rsidRPr="00046D53">
        <w:rPr>
          <w:rFonts w:ascii="Times New Roman" w:hAnsi="Times New Roman"/>
          <w:sz w:val="24"/>
        </w:rPr>
        <w:t xml:space="preserve">deed, central fair use factor." </w:t>
      </w:r>
      <w:proofErr w:type="gramStart"/>
      <w:r w:rsidRPr="00046D53">
        <w:rPr>
          <w:rFonts w:ascii="Times New Roman" w:hAnsi="Times New Roman"/>
          <w:sz w:val="24"/>
        </w:rPr>
        <w:t xml:space="preserve">3 </w:t>
      </w:r>
      <w:proofErr w:type="spellStart"/>
      <w:r w:rsidRPr="00046D53">
        <w:rPr>
          <w:rFonts w:ascii="Times New Roman" w:hAnsi="Times New Roman"/>
          <w:sz w:val="24"/>
        </w:rPr>
        <w:t>Nimmer</w:t>
      </w:r>
      <w:proofErr w:type="spellEnd"/>
      <w:r w:rsidRPr="00046D53">
        <w:rPr>
          <w:rFonts w:ascii="Times New Roman" w:hAnsi="Times New Roman"/>
          <w:sz w:val="24"/>
        </w:rPr>
        <w:t xml:space="preserve"> </w:t>
      </w:r>
      <w:r w:rsidR="000361DC">
        <w:rPr>
          <w:rFonts w:ascii="Times New Roman" w:hAnsi="Times New Roman"/>
          <w:sz w:val="24"/>
        </w:rPr>
        <w:t>§</w:t>
      </w:r>
      <w:r w:rsidRPr="00046D53">
        <w:rPr>
          <w:rFonts w:ascii="Times New Roman" w:hAnsi="Times New Roman"/>
          <w:sz w:val="24"/>
        </w:rPr>
        <w:t>13.05[A], p. 13-81.</w:t>
      </w:r>
      <w:proofErr w:type="gramEnd"/>
      <w:r w:rsidRPr="00046D53">
        <w:rPr>
          <w:rFonts w:ascii="Times New Roman" w:hAnsi="Times New Roman"/>
          <w:sz w:val="24"/>
        </w:rPr>
        <w:t xml:space="preserve">  The record supports the Court of A</w:t>
      </w:r>
      <w:r w:rsidRPr="00046D53">
        <w:rPr>
          <w:rFonts w:ascii="Times New Roman" w:hAnsi="Times New Roman"/>
          <w:sz w:val="24"/>
        </w:rPr>
        <w:t>p</w:t>
      </w:r>
      <w:r w:rsidRPr="00046D53">
        <w:rPr>
          <w:rFonts w:ascii="Times New Roman" w:hAnsi="Times New Roman"/>
          <w:sz w:val="24"/>
        </w:rPr>
        <w:t>peals' conclusion that re-release of the film impinged on the ability to market new versions of the story.  Common sense would yield the same conclusion.  Thus, all four factors point to unfair use.  "This case presents a classic example of an unfair use: a commercial use of a fictional story that adversely affects the story owner's adapt</w:t>
      </w:r>
      <w:r w:rsidRPr="00046D53">
        <w:rPr>
          <w:rFonts w:ascii="Times New Roman" w:hAnsi="Times New Roman"/>
          <w:sz w:val="24"/>
        </w:rPr>
        <w:t>a</w:t>
      </w:r>
      <w:r w:rsidRPr="00046D53">
        <w:rPr>
          <w:rFonts w:ascii="Times New Roman" w:hAnsi="Times New Roman"/>
          <w:sz w:val="24"/>
        </w:rPr>
        <w:t xml:space="preserve">tion rights." </w:t>
      </w: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For the foregoing reasons, the judgment of the Court of Appeals is affirmed, and the case is r</w:t>
      </w:r>
      <w:r w:rsidRPr="00046D53">
        <w:rPr>
          <w:rFonts w:ascii="Times New Roman" w:hAnsi="Times New Roman"/>
          <w:sz w:val="24"/>
        </w:rPr>
        <w:t>e</w:t>
      </w:r>
      <w:r w:rsidRPr="00046D53">
        <w:rPr>
          <w:rFonts w:ascii="Times New Roman" w:hAnsi="Times New Roman"/>
          <w:sz w:val="24"/>
        </w:rPr>
        <w:t xml:space="preserve">manded for further proceedings consistent with this opinion. </w:t>
      </w:r>
    </w:p>
    <w:p w:rsidR="00D77AA9"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It is so ordered.  </w:t>
      </w:r>
    </w:p>
    <w:p w:rsidR="00D77AA9" w:rsidRDefault="00D77AA9" w:rsidP="000361DC">
      <w:pPr>
        <w:widowControl/>
        <w:spacing w:before="120"/>
        <w:ind w:firstLine="360"/>
        <w:jc w:val="both"/>
        <w:rPr>
          <w:rFonts w:ascii="Times New Roman" w:hAnsi="Times New Roman"/>
          <w:sz w:val="24"/>
        </w:rPr>
      </w:pPr>
    </w:p>
    <w:p w:rsidR="00616EB8" w:rsidRPr="00046D53" w:rsidRDefault="00D77AA9" w:rsidP="000361DC">
      <w:pPr>
        <w:widowControl/>
        <w:spacing w:before="120"/>
        <w:ind w:firstLine="360"/>
        <w:jc w:val="both"/>
        <w:rPr>
          <w:rFonts w:ascii="Times New Roman" w:hAnsi="Times New Roman"/>
          <w:sz w:val="24"/>
        </w:rPr>
      </w:pPr>
      <w:r>
        <w:rPr>
          <w:rFonts w:ascii="Times New Roman" w:hAnsi="Times New Roman"/>
          <w:sz w:val="24"/>
        </w:rPr>
        <w:t>[The concurring opinion by Justice White and the dissenting opinion by Justice Stevens (joined by the Chief Justice and Justice Scalia) are omitted.]</w:t>
      </w:r>
    </w:p>
    <w:p w:rsidR="00616EB8" w:rsidRPr="00046D53" w:rsidRDefault="00616EB8" w:rsidP="000361DC">
      <w:pPr>
        <w:widowControl/>
        <w:jc w:val="both"/>
        <w:rPr>
          <w:rFonts w:ascii="Times New Roman" w:hAnsi="Times New Roman"/>
          <w:sz w:val="24"/>
        </w:rPr>
      </w:pPr>
    </w:p>
    <w:p w:rsidR="00616EB8" w:rsidRPr="00046D53" w:rsidRDefault="00BA5207" w:rsidP="000361DC">
      <w:pPr>
        <w:widowControl/>
        <w:spacing w:before="120"/>
        <w:ind w:firstLine="360"/>
        <w:jc w:val="both"/>
        <w:rPr>
          <w:rFonts w:ascii="Times New Roman" w:hAnsi="Times New Roman"/>
          <w:sz w:val="24"/>
        </w:rPr>
      </w:pPr>
      <w:r w:rsidRPr="00046D53">
        <w:rPr>
          <w:rFonts w:ascii="Times New Roman" w:hAnsi="Times New Roman"/>
          <w:sz w:val="24"/>
        </w:rPr>
        <w:t xml:space="preserve"> </w:t>
      </w:r>
    </w:p>
    <w:sectPr w:rsidR="00616EB8" w:rsidRPr="00046D53" w:rsidSect="00616EB8">
      <w:headerReference w:type="default" r:id="rId6"/>
      <w:footerReference w:type="default" r:id="rId7"/>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363" w:rsidRDefault="00785363">
      <w:r>
        <w:separator/>
      </w:r>
    </w:p>
  </w:endnote>
  <w:endnote w:type="continuationSeparator" w:id="0">
    <w:p w:rsidR="00785363" w:rsidRDefault="00785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63" w:rsidRDefault="00785363">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363" w:rsidRDefault="00785363">
      <w:r>
        <w:separator/>
      </w:r>
    </w:p>
  </w:footnote>
  <w:footnote w:type="continuationSeparator" w:id="0">
    <w:p w:rsidR="00785363" w:rsidRDefault="00785363">
      <w:r>
        <w:continuationSeparator/>
      </w:r>
    </w:p>
  </w:footnote>
  <w:footnote w:id="1">
    <w:p w:rsidR="00785363" w:rsidRDefault="00785363">
      <w:pPr>
        <w:pStyle w:val="FootnoteText"/>
      </w:pPr>
      <w:r>
        <w:rPr>
          <w:rStyle w:val="FootnoteReference"/>
        </w:rPr>
        <w:footnoteRef/>
      </w:r>
      <w:r>
        <w:t xml:space="preserve"> </w:t>
      </w:r>
      <w:r w:rsidRPr="00046D53">
        <w:rPr>
          <w:rFonts w:ascii="Times New Roman" w:hAnsi="Times New Roman"/>
        </w:rPr>
        <w:t xml:space="preserve">The Copyright Act of 1976 (1976 Act), 17 U.S.C. </w:t>
      </w:r>
      <w:r>
        <w:rPr>
          <w:rFonts w:ascii="Times New Roman" w:hAnsi="Times New Roman"/>
        </w:rPr>
        <w:t>§</w:t>
      </w:r>
      <w:r w:rsidRPr="00046D53">
        <w:rPr>
          <w:rFonts w:ascii="Times New Roman" w:hAnsi="Times New Roman"/>
        </w:rPr>
        <w:t>101 et seq. (1988 ed.), codified the definition of a "'d</w:t>
      </w:r>
      <w:r w:rsidRPr="00046D53">
        <w:rPr>
          <w:rFonts w:ascii="Times New Roman" w:hAnsi="Times New Roman"/>
        </w:rPr>
        <w:t>e</w:t>
      </w:r>
      <w:r w:rsidRPr="00046D53">
        <w:rPr>
          <w:rFonts w:ascii="Times New Roman" w:hAnsi="Times New Roman"/>
        </w:rPr>
        <w:t>rivative work'" as "a work based upon one or more preexisting works, such as a translation, musical arrang</w:t>
      </w:r>
      <w:r w:rsidRPr="00046D53">
        <w:rPr>
          <w:rFonts w:ascii="Times New Roman" w:hAnsi="Times New Roman"/>
        </w:rPr>
        <w:t>e</w:t>
      </w:r>
      <w:r w:rsidRPr="00046D53">
        <w:rPr>
          <w:rFonts w:ascii="Times New Roman" w:hAnsi="Times New Roman"/>
        </w:rPr>
        <w:t>ment, dramatization, fictionalization, motion picture version . . . or any other form in which a work may be r</w:t>
      </w:r>
      <w:r w:rsidRPr="00046D53">
        <w:rPr>
          <w:rFonts w:ascii="Times New Roman" w:hAnsi="Times New Roman"/>
        </w:rPr>
        <w:t>e</w:t>
      </w:r>
      <w:r w:rsidRPr="00046D53">
        <w:rPr>
          <w:rFonts w:ascii="Times New Roman" w:hAnsi="Times New Roman"/>
        </w:rPr>
        <w:t xml:space="preserve">cast, transformed, or adapted." </w:t>
      </w:r>
      <w:r>
        <w:rPr>
          <w:rFonts w:ascii="Times New Roman" w:hAnsi="Times New Roman"/>
        </w:rPr>
        <w:t>§</w:t>
      </w:r>
      <w:r w:rsidRPr="00046D53">
        <w:rPr>
          <w:rFonts w:ascii="Times New Roman" w:hAnsi="Times New Roman"/>
        </w:rPr>
        <w:t>101.</w:t>
      </w:r>
    </w:p>
  </w:footnote>
  <w:footnote w:id="2">
    <w:p w:rsidR="00785363" w:rsidRDefault="00785363">
      <w:pPr>
        <w:pStyle w:val="FootnoteText"/>
      </w:pPr>
      <w:r>
        <w:rPr>
          <w:rStyle w:val="FootnoteReference"/>
        </w:rPr>
        <w:footnoteRef/>
      </w:r>
      <w:r>
        <w:t xml:space="preserve"> </w:t>
      </w:r>
      <w:r w:rsidRPr="00046D53">
        <w:rPr>
          <w:rFonts w:ascii="Times New Roman" w:hAnsi="Times New Roman"/>
        </w:rPr>
        <w:t>Neither Miller Music nor Fred Fisher decided the question of when the renewal rights vest, i.e., whether the renewal rights vest upon commencement of the registration period, registr</w:t>
      </w:r>
      <w:r w:rsidRPr="00046D53">
        <w:rPr>
          <w:rFonts w:ascii="Times New Roman" w:hAnsi="Times New Roman"/>
        </w:rPr>
        <w:t>a</w:t>
      </w:r>
      <w:r w:rsidRPr="00046D53">
        <w:rPr>
          <w:rFonts w:ascii="Times New Roman" w:hAnsi="Times New Roman"/>
        </w:rPr>
        <w:t>tion, or the date on which the original term expires and the renewal term begins.  We have no occasion to a</w:t>
      </w:r>
      <w:r w:rsidRPr="00046D53">
        <w:rPr>
          <w:rFonts w:ascii="Times New Roman" w:hAnsi="Times New Roman"/>
        </w:rPr>
        <w:t>d</w:t>
      </w:r>
      <w:r w:rsidRPr="00046D53">
        <w:rPr>
          <w:rFonts w:ascii="Times New Roman" w:hAnsi="Times New Roman"/>
        </w:rPr>
        <w:t>dress the issue here.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63" w:rsidRDefault="00785363">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FC9"/>
    <w:rsid w:val="000361DC"/>
    <w:rsid w:val="00046D53"/>
    <w:rsid w:val="003B5FC9"/>
    <w:rsid w:val="00616EB8"/>
    <w:rsid w:val="00785363"/>
    <w:rsid w:val="00897171"/>
    <w:rsid w:val="00BA5207"/>
    <w:rsid w:val="00D77AA9"/>
    <w:rsid w:val="00F95F7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B8"/>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46D53"/>
    <w:pPr>
      <w:tabs>
        <w:tab w:val="center" w:pos="4320"/>
        <w:tab w:val="right" w:pos="8640"/>
      </w:tabs>
    </w:pPr>
  </w:style>
  <w:style w:type="character" w:customStyle="1" w:styleId="HeaderChar">
    <w:name w:val="Header Char"/>
    <w:basedOn w:val="DefaultParagraphFont"/>
    <w:link w:val="Header"/>
    <w:uiPriority w:val="99"/>
    <w:semiHidden/>
    <w:rsid w:val="00046D53"/>
    <w:rPr>
      <w:rFonts w:ascii="Courier" w:hAnsi="Courier"/>
    </w:rPr>
  </w:style>
  <w:style w:type="paragraph" w:styleId="Footer">
    <w:name w:val="footer"/>
    <w:basedOn w:val="Normal"/>
    <w:link w:val="FooterChar"/>
    <w:uiPriority w:val="99"/>
    <w:semiHidden/>
    <w:unhideWhenUsed/>
    <w:rsid w:val="00046D53"/>
    <w:pPr>
      <w:tabs>
        <w:tab w:val="center" w:pos="4320"/>
        <w:tab w:val="right" w:pos="8640"/>
      </w:tabs>
    </w:pPr>
  </w:style>
  <w:style w:type="character" w:customStyle="1" w:styleId="FooterChar">
    <w:name w:val="Footer Char"/>
    <w:basedOn w:val="DefaultParagraphFont"/>
    <w:link w:val="Footer"/>
    <w:uiPriority w:val="99"/>
    <w:semiHidden/>
    <w:rsid w:val="00046D53"/>
    <w:rPr>
      <w:rFonts w:ascii="Courier" w:hAnsi="Courier"/>
    </w:rPr>
  </w:style>
  <w:style w:type="paragraph" w:styleId="FootnoteText">
    <w:name w:val="footnote text"/>
    <w:basedOn w:val="Normal"/>
    <w:link w:val="FootnoteTextChar"/>
    <w:uiPriority w:val="99"/>
    <w:semiHidden/>
    <w:unhideWhenUsed/>
    <w:rsid w:val="000361DC"/>
    <w:rPr>
      <w:sz w:val="24"/>
      <w:szCs w:val="24"/>
    </w:rPr>
  </w:style>
  <w:style w:type="character" w:customStyle="1" w:styleId="FootnoteTextChar">
    <w:name w:val="Footnote Text Char"/>
    <w:basedOn w:val="DefaultParagraphFont"/>
    <w:link w:val="FootnoteText"/>
    <w:uiPriority w:val="99"/>
    <w:semiHidden/>
    <w:rsid w:val="000361DC"/>
    <w:rPr>
      <w:rFonts w:ascii="Courier" w:hAnsi="Courier"/>
      <w:sz w:val="24"/>
      <w:szCs w:val="24"/>
    </w:rPr>
  </w:style>
  <w:style w:type="character" w:styleId="FootnoteReference">
    <w:name w:val="footnote reference"/>
    <w:basedOn w:val="DefaultParagraphFont"/>
    <w:uiPriority w:val="99"/>
    <w:semiHidden/>
    <w:unhideWhenUsed/>
    <w:rsid w:val="000361DC"/>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5902</Words>
  <Characters>33645</Characters>
  <Application>Microsoft Macintosh Word</Application>
  <DocSecurity>0</DocSecurity>
  <Lines>280</Lines>
  <Paragraphs>67</Paragraphs>
  <ScaleCrop>false</ScaleCrop>
  <Company/>
  <LinksUpToDate>false</LinksUpToDate>
  <CharactersWithSpaces>41318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 Center</dc:creator>
  <cp:keywords/>
  <cp:lastModifiedBy>Berkman Center</cp:lastModifiedBy>
  <cp:revision>4</cp:revision>
  <dcterms:created xsi:type="dcterms:W3CDTF">2010-09-22T10:00:00Z</dcterms:created>
  <dcterms:modified xsi:type="dcterms:W3CDTF">2010-09-22T10:37:00Z</dcterms:modified>
</cp:coreProperties>
</file>